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122</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2131-2014, promovida por la Sala de lo Social con sede en Burgos del Tribunal Superior de Justicia de la Comunidad Autónoma de Castilla y León contra el art. 2.1 del Real Decreto-ley 28/2012, de 30 de noviembre, de medidas de consolidación y garantía del sistema de Seguridad Social, por posible vulneración de los arts. 9.3 y 33 CE. Han formulado alegaciones el Fiscal General del Estado, el Abogado del Estado y el Letrado de la Administración de la Seguridad Social.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marzo de 2014 tuvo entrada en el Registro General de este Tribunal un oficio de la Sala de lo Social, con sede en Burgos, del Tribunal Superior de Justicia de Castilla y León al que se acompaña, junto con el testimonio del procedimiento ordinario núm. 446-2013, Auto de 13 de marzo de 2014, en el que se acuerda plantear cuestión de inconstitucionalidad en relación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Varios pensionistas interpusieron demanda ante el instituto nacional de la Seguridad Social (INSS) en reclamación de actualización de la pensión solicitando que se declarase el derecho a percibir la paga única compensatoria a que se refiere el apartado 1.2 del art. 48 de la Ley general de la Seguridad Social (LGSS), derivada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que se declarase el derecho a que la revalorización de la pensión en 2013 se efectúe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25 de junio de 2013 estimando en parte la demanda, declarando “el derecho de todos los demandantes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citan el pago de determinadas cantidades que se especifican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señaló para su deliberación y fallo el día 13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Concluso el procedimiento y dentro del plazo para dictar sentencia, el órgano judicial dictó providencia de 13 de febrero de 2014 por la que acordó oír a las partes y al Ministerio Fiscal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Ministerio Fiscal mostró su conformidad con el planteamiento de la cuestión. El resto de las partes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13 de marzo de 2014 la Sala de lo Social con sede en Burgos del Tribunal Superior de Justicia de Castilla y León acordó plantear la presente cuestión de inconstitucionalidad y del análisis de su contenido interesa destacar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exponer los antecedentes de hecho, los fundamentos de derecho comienzan con un recordatorio de la obligación de plantear cuestión de inconstitucionalidad que recae sobre el órgano judicial así como de los límites constitucionales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revalorizaciones de las pensiones, sistema que establece el art. 50 CE, para evitar que como consecuencia del incremento del coste de la vida, en unos años las pensiones reconocidas pierdan su esencia y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desarrollo del art. 50 CE se ha realizado a través del art. 48 LGSS, que regula la revalorización de las pensiones, estableciendo una regla de carácter general que no admite ninguna excepción: “las pensiones de la Seguridad Social en su modalidad contributiva, incluido el importe de la pensión mínima, serán revalorizadas al comienzo de cada año, en función del correspondiente índice de precios al consumo previsto para dicho año”. El apartado 2 del mismo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las posibles desviaciones que se produzcan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elevar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 del Real Decreto 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 vulnera: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dispuesto en el artículo 9.3 de la Constitución española por el que se garantiza la irretroactividad de las disposiciones restrictivas de derechos fundamentales individuales,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artículo 33 de la Constitución española, de entender que por parte del aludido art. 2.1 del RDL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14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28 de mayo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19 de mayo de 2014 el Letrado de la Administración de la Seguridad Social se personó en nombre del Instituto Nacional de la Seguridad Social y por medio de otrosí solicitó que, a los efectos de representación y defensa del Instituto Nacional de la Seguridad Social, se designase indistintamente a los Letrados de la Administración de la Seguridad Social destinados en el servicio jurídico delegado central en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20 de mayo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escrito de alegaciones ante este Tribunal el 26 de mayo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el Fiscal General delimitando el contenido de la cuestión, ya que entiende que en el auto de planteamiento de la cuestión el Tribunal Superior de Justicia cuestiona el art. 2.1 del Real-Decreto-ley 28/2012 de 30 de noviembre y este precepto hace referencia a la suspensión de lo previsto en el art. 48 apartado 1.1 de la Ley general de la Seguridad Social, y lo dispuesto en el art. 27 apartado 1 párrafo segundo de la Ley de clases pasivas del Estado. Estos dos preceptos cuya suspensión se acuerda en realidad contienen dos reglas distintas, una relativa al sistema de revalorización anual de las pensiones que cada norma regula y una segunda relativa a la llamada “paga compensatoria única” que se establece para compensar la pérdida adquisitiva que el pensionista haya podido sufrir en el periodo del último año. La confusión que pretende aclarar para poder delimitar el alcance de la cuestión tal como la configura el Tribunal cuestionante, se basa en que no dice claramente cuál de las dos reglas es la que se considera que puede ser contraria a los arts. 9.3 y 33 CE. A su juicio, no cabe ninguna duda que cuestiona la norma en la que el legislador fija la forma de actualización anual de las pensiones, la prevista para el año siguiente, concretamente en el caso que nos ocupa para el año 2013, a esta revalorización se refiere continuamente el órgano judicial, sin embargo la otra regla, la de determinación de la paga compensatoria, sólo incidentalmente la menciona. Señala el Fiscal General que el Tribunal considera que los derechos que nacen de ambas reglas, la de revalorización anual y la de fijación de paga única compensatoria, gozan de la misma naturaleza, y se consolidan simultáneamente en el tiempo, pero en su opinión esto no es cierto y por eso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del Tribunal Constitucional en materia de proscripción de la irretroactividad de las normas partiendo del desarrollo que se ha dado de los conceptos de normas sancionadoras no favorables y de normas restrictivas de derechos individuales, ya que solo éstas tienen en principio limitada la retroacción. Así, destaca de la doctrina constitucional que no existe una imposibilidad de revisar las normas fiscales o económicas, lo que es obvio, pues lo contrario supondría en la práctica impedir a los órganos de gobierno ejecutar una verdadera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señala que no comparte que en el caso que nos ocupa es obvia la vulneración por parte del Decreto-ley, cuando suspende las normas generales del art. 48 LGSS, de la retroactividad, y lo hace respecto a las dos reglas que establece dicho precepto, la primera relativa a la fijación del incremento, para el año 2013, con arreglo al real índice de precios al consumo, y la fijación del pago único, compensatorio de la pérdida del poder adquisitivo durante el año 2012. Parte el Fiscal General de la distinta índole de ambas retroacciones, la primera sería de las denominadas impropias, ya que la suspensión busca causar el efecto de que las pensiones del año 2013 no se incrementen más del 1 por ciento, (excepcionalmente el 2 por 100), pero aunque lo relaciona con un hecho actual, cual es la fijación del aumento del IPC en 2,9 por 100, lo realiza antes de que se haya consolidado la situación, ya que lo hace el 30 de noviembre. A su juicio en este supuesto el Gobierno se ha limitado a tomar una de esas decisiones incluidas en la posibilidad de dictar normas que modifiquen la política fiscal o económica, conveniente para solventar la grave crisis económica. Por eso aunque el Tribunal Superior de Justicia de Castilla y León cuestiona esta suspensión como infractora de la Constitución, no puede compartir ese cuestionamiento. Sin embargo, afirma que cosa distinta es la decisión de suspender la aplicación de la paga única que debería realizarse antes del l de abril de 2013, pero que se determina con arreglo al aumento del índice de precios comprendido entre los días 1 de diciembre de 2011 y 30 de noviembre de 2012 y teniendo en cuenta que el Decreto entra en vigor el 1 de diciembre de 2012, está incurriendo, a su juicio, en supuesto de retroactividad auténtica, ya que vincula efectos a un hecho ya consumado y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se trata, por tanto, de un derecho económico, consolidado, ya incorporado al patrimonio del perceptor de la pensión, y su privación se encuadraría en un supuesto de expropiación prohibida en el art. 33.3 CE; lo que se posterga es simplemente el pago, pero el derecho a la percepción se va consolidando día a día, de tal manera que si la norma se hubiere incrustado en la mitad del término, deberíamos entender que serían derechos adquiridos y no susceptibles de privación aquellos que correspondieran a la porción de tiempo trascurrido y entrarían en el ámbito de la retroactividad impropia los derechos económicos que se generaran desde la publicación de la norma hasta la conclusión del plazo. Afirma que si no se hizo antes el pago es porque faltaba la constatación matemática de la cuantía; como depende del índice de precios al consumo, la cuantía de este no se podía conocer hasta esa fecha de 30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no puede considerarse una postergación del derecho a lo que determine esa Ley, ya que la actualización se produce de forma automática cuando el Instituto Nacional de Estadística fija ese índice, limitándose la Ley presupuestaría a fijar el apunte contable, no se deja pendiente de aprobación de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posible violación de este art. 33 CE será una consecuencia de la existencia de retroactividad prohibida en que entiende el Fiscal General ha incurrido el legislador en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escrito de alegaciones el 30 de mayo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el Abogado del Estado partiendo de la configuración constitucional del sistema de Seguridad Social. En este sentido señala que nuestro sistema de Seguridad Social previsto en el art. 41 CE está caracterizado constitucionalmente por consistir en una garantía institucional que deja al legislador su configuración en atención a las circunstancias económicas y sociales que son imperativas para la propia viabilidad y eficacia de aquél y cita en este sentido varias Sentencias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Sentados lo elementos configuradores del Sistema de Seguridad Social así como de la naturaleza de las pensiones públicas y la capacidad legal que tiene el legislador para adecuarlas a las circunstancias de cada momento, el Abogado del Estado pasa a examinar los elementos que configuran la eventual aplicación del principio de irretroactividad consagrado en el art. 9.3 CE, en concreto qué entiende el Tribunal Constitucional por “derechos individuales” y el nivel de irretroactividad que admite.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derechos individuales señala el Abogado del Estado que el Tribunal Constitucional los identifica con los “derechos fundamentales y libertades públicas o la esfera general de protección de la persona” considerando que el calificativo “restrictivo” tiene un cierto matiz sancionador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 actualización de las pensiones conforme al IPC del año en curso, no constituye un derecho consolidado integrado en el patrimonio del pensionista, muy al contrario, constituye, a su juicio, una mera expectativa de derecho y, como mucho, un derecho condicionado a la fijación de su contenido por la Ley de presupuestos del año siguiente si existe diferencia entre el IPC previsto y el acumulado a noviembre del ejercicio económico correspondiente. El art. 48.1.2 LGSS no establece una actualización automática de las pensiones sino que lo somete a un presupuesto, que exista una diferencia entre el IPC previsto en la actualización del año correspondiente recogida en la Ley de presupuestos de dicho año y el IPC acumulado a un mes concreto, noviembre del ejercicio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cumple ese presupuesto podrán actualizarse las pensiones “de acuerdo con lo que establezca la respectiva Ley de Presupuestos Generales del Estado”, esto es, la actualización no es automática sino que, sólo podrá realizarse en los términos que fije la Ley de presupuestos generales; condiciona la existencia del derecho a que tal derecho se regule en la Ley de presupuestos generales, de manera que la existencia de un diferencial en el IPC previsto y el acumulado a noviembre del año en curso, es un presupuesto necesario para que nazca la expectativa de derecho, y la existencia de esta expectativa es el presupuesto para que, en los términos que fije la Ley de presupuestos generales se actualicen las pensiones,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añade, que el art. 48.1.2 de la Ley general de la Seguridad Social continúa diciendo que “a tales efectos, a los pensionistas cuyas pensiones hubiesen sido objeto de revalorización en el ejercicio anterior”, esto es, reafirma que no por el mero hecho de la existencia de diferencial en el IPC se actualiza la pensión, sino que habrá que estar a la regulación propia de la Ley de presupuestos generales. Y ello no podría ser de otra manera ya que será la Ley de presupuestos de cada ejercicio quien fijará los “gastos” a cargo del Estado, que integran el contenido mínimo esencial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existencia de un diferencial entre el IPC previsto y el acumulado a noviembre del año en curso, sólo es el presupuesto necesario para que la Ley de presupuestos generales pueda fijar una actualización, pero no determina el nacimiento de dicha actualización como derecho consolidado, sólo será y en la forma que fije la Ley de presupuestos generales cuando se determine y en qué se concreta esa expectativa de actualización, como ha ocurrido cuando tal actualización se ha llevado a cabo en el pasado.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conceptualización de esta actualización como una mera expectativa, encaja, a juicio del Abogado del Estado, en la forma en que la Constitución ha regulado el sistema de Seguridad Social, donde se deja al legislador un amplísimo margen para definir las características del sistema en función de las circunstancias económicas y sociales en cada momento y con la finalidad de asegurar la suficiencia y solvencia del sistema. En este marco, señala, no cobra sentido interpretar una norma legal desde el punto de vista constitucional como autolimitadora de la capacidad que la propia Constitución ha dado al legislador para adaptar el sistema a las circunstancias económicas y sociales con el objeto de asegurar la suficiencia y solvencia del Sistema que es el fin último de la norma y cuya apreciación corresponde al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se exigiría, además, que la medida eventualmente restrictiva fuera, a su vez, de “matiz sancionador”, circunstancia que no concurriría en el supuesto objeto de debate cuya única finalidad es garantizar la viabilidad y suficiencia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la base de la argumentación anterior, repasa el Abogado del Estado los tipos de retroactividad a que puede referirse el art. 9.3 CE y recuerda que la STC 182/1997, de 28 de octubre, delimitó en qué supuestos pueden establecerse medidas retroactivas de derechos individuales: cuando existan exigencias cualificadas de interés público. De este modo, indica que la medida adoptada obedece a imperiosas circunstancias de índole económica que afectan a la subsistencia y sostenibilidad del sistema y así se recoge en la exposición de motivos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sobre la vulneración del art. 33 CE señala que la alegada vulneración de este precepto parte de la consideración de la existencia de un derecho adquirido incorporado al patrimonio, por tanto, argumentada la inexistencia de tal derecho adquirido, no concurre el juego del art. 33 CE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Letrado de la Administración de la Seguridad Social por escrito registrado el 11 de junio de 2014 interesa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de este Tribunal Constitucional respecto a la conservación de los derechos adquiridos y sobre la aplicación del principio de irretroactividad en el sistema normativo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doctrina de este Tribunal Constitucional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del sistema suponen que el sistema de Seguridad Social se configure legalmente, gozando el legislador a tal efecto de un amplio margen de disposición. Asimismo, afirma que el Tribunal Constitucional interpreta con precaución el deber de actualización periódica de las pensiones dejando en manos del legislador la decisión de actualizar o no, y en su caso, en qué cuantía, las pensiones devengadas al condicionar la acción normativa a las disponibilidades económicas, a las necesidades concurrentes y al cumplimiento del principio de solidaridad que como señala la STC 134/1987, FJ 5, “obliga a sacrificar los intereses de los más favorecidos frente a los más desamparados con independencia incluso de las consecuencias económicas de estos sacrificios”.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este Tribunal Constitucional ha tenido ocasión de establecer una doctrina respecto al mantenimiento de los derechos adquiridos y la prohibición de la irretroactividad de las normas restrictivas de derechos individuales en materia de Seguridad Social en diversas Sentencias entre las que cita las SSTC 89/2009, de 20 de abril; 66/1990, de 5 de abril; 134/1987, de 21 de julio, y 65/1987,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de la jurisprudencia constitucional se desprende que no existe una exigencia constitucional que obligue necesariamente a revalorizar las pensiones de manera que el art. 50 CE establece una actualización periódica pero no determina la periodicidad ni la cuantía y alcance de la revalorización. Al contrario, la jurisprudencia constitucional vincula la revalorización y actualización de las pensiones a los recursos disponibles, a la situación económica del Estado en cada momento y a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art. 2.1 del Real Decreto-ley 28/2012, en cuanto deja sin efecto las medidas relativas a la actualización de las pensiones y al abono del pago único previstas en el art. 48.1.2 LGSS, no violenta los arts. 41 y 50 CE, ni afecta en principio a ningún derecho individual en los términos contemplados en el art. 9.3 CE, sino al contrario, lo que verdaderamente ha de ser tutelado por imperativo constitucional es que no se pongan en cuestión los rasgos estructurales de la institución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el art. 48.1 LGSS en la redacción vigente en la fecha del proceso, establece respecto a la revalorización de las pensiones contributivas que esta se producirá anualmente en función del correspondiente índice de precios al consumo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establece, así,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 los precios previsto y realmente acontecido, tomándose como parámetro temporal de comprobación el periodo correspondiente entre el 1 de diciembre del año anterior y el 30 de noviembre del año al que correspondió la previsión. Ahora bien, indica que en coherencia con la doctrina del Tribunal Constitucional plasmada en las SSTC 134/1987 y 97/1990, el legislador toma la precaución de condicionar la medida a la ponderación de las disponibilidades presupuestarias y de las necesidades sociales, de manera que condiciona la efectividad de la medida a que se contemple la actualización de la diferencia y del pago único en la correspondiente Ley de presupuestos generales del año siguiente. En este sentido, afirma que los dos puntos del apartado 1 del art. 48 LGSS exigen una interpretación conjunta, de manera que la efectividad de los derechos programados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regla establecida en el art. 48.1.1 LGSS se configura como una norma programática cuya efectividad e imperatividad depende de la disposición normativa que se efectúe en la correspondiente Ley de presupuestos generales del Estado de cada ejercicio. Señala que la LGSS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norma establece que para que quede colmado el derecho a la actualización de las pensiones y al percibo del complemento adicional, resulta preciso que su reconocimiento se incorpore a la Ley de presupuestos generales del Estado del año siguiente. En tal sentido, considera que la Ley de presupuestos generales del Estado ha de ser un mero trasunto contable de la obligación legal contenida en la LGSS, al margen de contravenir lo dispuesto expresamente en el art. 48.1.2 LGSS, supone deslegitimar al legislador presupuestario que vendría imposibilitado, por ejemplo, para ajustar los gastos a los ingresos del Estado, aún a sabiendas de que el desfase pudiera ocasionar la quiebra o deterioro grave de las cuentas públicas y en definitiva,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no se puede equiparar el devengo de esta paga con el de las gratificaciones extraordinarias reguladas en el art. 31 del texto refundido de la Ley del estatuto de los trabajadores (LET). La paga única prevista en el art. 48.1.2 LGSS se devenga y perfecciona con su reconocimiento en la Ley de presupuestos generales del Estado por determinación legal, mientras que el art. 31 LET concibe las gratificaciones extraordinarias como percepciones salariales devengadas en períodos superiores al mes, y prorrateables por la voluntad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lo que hace el art. 48.1.2 LGSS es cuantificar la diferencia entre los IPC previsto y reales tomando como período de cálculo del incremento de los precios entre los meses de noviembre a noviembre de distintos años, pero la revalorización se realiza desde enero a diciembre, de manera que una cosa es el período de cálculo tomado para determinar la revalorización y otra muy distinta el período al que se aplica la revalorización que coincide con el año natural. Afirma que la actualización por diferencias en la revalorización y el nacimiento del derecho a la paga, nace a partir del momento en que tiene vigencia la Ley de presupuestos generales del Estado que lo reconoce, es decir, a partir del 1 de enero del año siguiente. Al establecer como parámetro de cálculo el período de noviembre a noviembre lo que se pretende es facilitar al legislador presupuestario el cálculo de las obligaciones que, si considera, puede incluir en la Ley de presupuestos generales del Estado por mor de la norma programática establecida en el art. 48.1.2 LGSS, pero en modo alguno determina un período de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para el Letrado de la Administración de la Seguridad Social no existe consolidado un derecho subjetivo perfecto al abono de un pago único por la diferencia entre el incremento del IPC previsto en la Ley de presupuestos generales del Estado para 2012 y el real, producido durante el intervalo diciembre de 2011 y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controvertida paga única, tampoco podemos afirmar que el art. 2.1 del Real Decreto-ley 28/2012 actúe retroactivamente limitando o restringiendo esos supuestos derechos adquiridos y previos que no son tal, ni tampoco se puede sostener, como señala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con sede en Burgos del Tribunal Superior de Justicia de Castilla y León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solicita la estimación de la cuestión de inconstitucionalidad, conforme ha quedado expuesto en los antecedentes de la presente resolución. El Abogado del Estado y el Letrado de la Administración de la Seguridad Social solicitan su desestimación, por entender que el derecho a la actualización de las pensiones no estaba consolidado cuando se dictó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resuelta por este Tribunal en la reciente STC 49/2015, de 5 de marzo, a cuya doctrina hemos de remitirnos, en la que hemos declarado que el art. 2.1 del Real Decreto-ley 28/2012, de 30 de noviembre, de medidas de consolidación y garantía del Sistema de la Seguridad Social,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señala la STC 49/2015, para valorar si la norma cuestionada vulnera el art. 9.3 CE es necesario determinar con carácter previo si en el momento en que se dictó el Real Decreto-ley 28/2012, de 30 de noviembre, los pensionistas tenían una mera expectativa de derecho a recibir la diferencia entre el IPC real y el IPC estimado para el año 2012 o, si por el contrario, tenían un derecho consolidado, asumido e integrado en su patrimonio. A este respecto, afirma la Sentencia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(FJ 5). En este sentido, recuerda que, conforme ha señalado este Tribunal,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y,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Sobre la base de esta doctrina constitucional, la STC 49/2015, de 5 de marzo, sostiene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(FJ 5). De este modo, concluye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consolidada o agotada, incorporada al patrimonio del pensionista, sino una mera expectativa, se rechaza que la norma cuestionada haya incurrido en un supuesto de retroactividad auténtica o de grado máximo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vulneración del art. 33 CE, la STC  49/2015 afirma que falta en el art. 2.1 del Real Decreto-ley 28/2012 un elemento indispensable para que pueda calificarse la no actualización de las pensiones de medida expropiatoria, cual es que, siguiendo lo dispuesto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impugnada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 acuerdo con lo dispuesto en la STC 49/2015, de 4 de marzo, esta cuestión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