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6398-2014,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octubre de 2014 tuvo entrada en el Registro General de este Tribunal un oficio de la Sala de lo Social, con sede en Burgos, del Tribunal Superior de Justicia de Castilla y León al que se acompaña, junto con el testimonio del procedimiento núm. 12-2014, Auto de 8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Varios pensionistas interpusieron demanda ante el Instituto Nacional de la Seguridad Social (INSS) en reclamación de actualización de sus pensiones, solicitando que se declarase el derecho a percibir la paga única compensatoria a que se refiere el apartado 1.2 del art. 48 de la Ley general de Seguridad Social (LGSS), derivada de la diferencia que resulta entre el índice de precios al consumo (IPC) en función del cual se calculó dicha revalorización, que fue del 1 por 100, y el IPC acumulado correspondiente al período comprendido entre el 1 de diciembre de 2011 y el 30 de noviembre de 2012. Asimismo, solicitaban que se declarase el derecho a que la revalorización de la pensión en 2013 fuera efectuada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el 1 de diciembre de 2011 y el 30 de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29 de abril de 2014 estimando en parte la demanda, declarando “el derecho de todos los demandantes a que se considere como pensión del año 2012 la señalada en el apartado segundo del relato histórico de la presente incrementada en un 2,9% y que la misma sirva de base para el incremento acordado en el año 2013” y, asimismo, el “derecho de dichos actores a percibir las diferencias correspondientes al año 2012 que son la diferencia entre el 1% aplicado y el 2,9% debido”. Se condena al INSS a abonar a los demandantes el pago de determinadas cantidades que se especifican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del Tribunal Superior de Justicia de Castilla y León, con sede en Burgos, dictó providencia de 3 de septiembre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(LPGE-2012).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mostró su conformidad con el planteamiento de la cuestión. El letrado de la Administración de la Seguridad Social, en nombre y representación del INSS, sostuvo que no existía vulneración de los arts. 9.3 y 33 CE. La parte actora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8 de octubre de 2014, la Sala de lo Social mencionada acordó plantear la presente cuestión de inconstitucionalidad.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deberá analizarse si, aun siendo de grado máximo, carece realmente de justificación habilitante, puesto que este Tribunal Constitucional admite que “la prohibición de retroactividad operaría plenamente y sólo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declara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evitar la pérdida del poder adquisitivo de la pensión que tiene derecho a percibir como consecuencia de su previa contribución al sistema, y este es el sistema de revalorizaciones de las pensiones. A él se refiere el art. 50 CE que, como consecuencia del incremento del coste de la vida en unos años, garantiza a las pensiones un derecho a la suficiencia, impidiendo así el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define el periodo que se debe tener en cuenta para el cálculo del índice de precios al consumo (“el periodo comprendido entre noviembre del ejercicio anterior y noviembre del ejercicio económico al que se refiere la revalorización”), enunciando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además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considera que el objeto de la cuestión de inconstitucionalidad es si la supresión de la paga compensatoria que dispone el art. 2.1 del Real Decreto-ley 28/2012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Auto,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S.S.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mediante providencia de 18 de noviembre de 2014 admitir a trámite la cuestión de inconstitucionalidad planteada. De conformidad al art. 10.1 c) de la Ley Orgánica del Tribunal Constitucional (LOTC), igualmente acordó deferir a la Sala Segunda, por turno objetivo, el conocimiento de la presente cuestión. Y, al amparo de lo previsto en el art. 37.3 LOTC, procedió a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Asimismo convino comunicar la resolución adoptada al órgano judicial que plantea la cuestión de inconstitucionalidad y publicar su incoación en el “Boletín Oficial del Estado” (“BOE” núm. 283, de 22 de noviembre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28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5 de diciembre de 2014, el Presidente del Senado notificó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el 27 de noviembre de 2014, el Letrado de la Administración de la Seguridad Social se personó en nombre del Instituto Nacional de la Seguridad Social.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28 de noviembre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se personó en el presente proceso mediante escrito de alegaciones registrado en el Tribunal el 3 de diciembre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refiriéndose a la configuración constitucional del sistema de Seguridad Social. Señala que dicho sistema, previsto en el art. 41 CE, está caracterizado constitucionalmente por consistir en una garantía institucional que deja al legislador su configuración en atención a las circunstancias económicas y sociales que son imperativas para su propia viabilidad y eficacia.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dice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general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General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Se condiciona la existencia del derecho a que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sus características en función de las circunstancias económicas y sociales en cada momento y con la finalidad de asegurar la suficiencia y solvencia del sistema. En este marco, prosigue,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casos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señala, sobre la vulneración del art. 33 CE, que la alegada vulneración de este precepto parte de la consideración de la existencia de un derecho adquirido incorporado al patrimonio; por tanto y una vez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con fecha 5 de diciembre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Resalta que, aunque en el auto de planteamiento el Tribunal Superior de Justicia cite el art. 86 CE, la providencia de 3 de septiembre de 2014 que daba traslado a las partes de la duda de constitucionalidad nada decía sobre su supuesta infracción, tampoco desarrollada después en dicho Auto, de suerte que se trataría de un mero error. En realidad, prosigue, el órgano judicial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contienen dos reglas distintas, una primera relativa al sistema de revalorización anual de las pensiones que cada norma regula y una segunda relativa a la llamada “paga compensatoria única” que se establece para compensar la pérdida adquisitiva que el pensionista haya podido sufrir en el periodo del último año. Sin embargo, el Tribunal cuestionante no dice claramente cuál de las dos reglas es la que se considera que puede ser contraria a los arts. 9.3 y 33 CE. A su juicio, debe entenderse que cuestiona la norma en la que el legislador fija la forma de actualización anual de las pensiones, la prevista para el año siguiente, concretamente en el caso que nos ocupa para el año 2013. A esta revalorización se refiere continuamente el órgano judicial, mientras que la otra regla, la de determinación de la paga compensatoria, sólo incidentalmente se menciona. El Tribunal considera que los derechos que nacen de ambas reglas, la de revalorización anual y la de fijación de paga única compensatoria, gozan de la misma naturaleza y se consolidan simultáneamente en el tiempo, pero en su opinión esto no es cierto por lo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Y destaca de la doctrina constitucional que no existe una imposibilidad de revisar las normas fiscales o económicas,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no comparte que en el caso que nos ocupa sea obvia la vulneración por parte del Decreto-ley, cuando suspende las normas generales del art. 48 LGSS, de la retroactividad. Parte en sus alegaciones de la distinta índole de ambas retroacciones. La primera sería de las denominadas impropias, ya que la suspensión busca causar el efecto de que las pensiones del año 2013 no se incrementen más del 1 por 100, (excepcionalmente el 2 por 100), pero aunque lo relaciona con un hecho actual, cual es la fijación del aumento real del IPC en el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CE, no puede compartirse ese cuestionamiento. Sin embargo, cosa distinta es la decisión de suspender la aplicación de la paga única que debería realizarse antes del l de abril de 2013, pero que se determina con arreglo al aumento del índice de precios comprendido entre los días 1 de diciembre de 2011 y 30 de noviembre de 2012; teniendo en cuenta que el Decreto entra en vigor el 1 de diciembre de 2012, se está incurriendo, en efecto, en supuesto de retroactividad auténtica, ya que se vinculan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Esto es,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presupuestaria a efectuar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la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presentó su escrito de alegaciones el 2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subraya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la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65/1987, de 21 de mayo; 134/1987, de 21 de julio; 66/1990, de 5 de abril, y 89/2009,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 la jurisprudencia constitucional se desprende que no existe una exigencia constitucional que obligue necesariamente a revalorizar las pensiones.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más tarde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48.1 LGSS, en la redacción vigente en la fecha del proceso, establece respecto a la revalorización de las pensiones contributivas que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fija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en coherencia con la doctrina del Tribunal Constitucional plasmada en las SSTC 134/1987 y 97/1990, el legislador toma la precaución de condicionar la medida a la ponderación de las disponibilidades presupuestarias y de las necesidades sociales, de manera que supedita su efectividad a que se contemple la actualización de la diferencia y del pago único en la correspondiente Ley de presupuestos generales del año siguiente. En este sentido, los dos incisos del apartado 1 del art. 48 LGSS exigen una interpretación conjunta, de manera que la efectividad de los derechos programados se subordina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regla establecida en el art. 48.1.1 LGSS se configura como una norma programática cuya efectividad e imperatividad dependen de la disposición normativa que se efectúe en la correspondiente Ley de presupuestos generales del Estado de cada ejercicio.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dispone que para que quede colmado el derecho a la actualización de las pensiones y al percibo del complemento adicional resulta preciso que su reconocimiento se incorpore a la Ley de presupuestos generales del Estado del año siguiente. En tal sentido, entender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hace el art. 48.1.2 LGSS es cuantificar la diferencia entre los IPC previstos y reales tomando como período de cálculo del incremento de los precios entre diciembre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La actualización por diferencias en la revalorización y el nacimiento del derecho a la paga nacen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tales,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mencionada Sentencia, para valorar si la norma cuestionada vulnera el art. 9.3 CE es necesario determinar con carácter previo si, en el momento en que se dictó el Real Decreto-ley 28/2012, de 30 de noviembre, los pensionistas tenían una mera expectativa de derecho a recibir la diferencia entre el índice de precios al consumo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ambos preceptos se remiten a la Ley de presupuestos generales del Estado. La expresión “de acuerdo con lo que establezca la Ley de Presupuestos Generales del Estado” contenida en dichos pasajes legales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E igualmente rememora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afirmando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y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el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la cuestión de inconstitucionalidad núm. 6398-2014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