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23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16 de diciembre de 2014, la Procuradora de los Tribunales doña Carmen Azpeitia Bello, en nombre y representación de don Javier Martín-Artajo Rueda, interpuso recurso de amparo contra el acuerdo del Consejo de Ministros de 25 de octubre de 2013 (recaído en el expediente de extradición pasiva M-1232-13), que acordó la extradición del actor a los Estados Unidos, frente a la Sentencia de la Sección Sexta de la Sala de lo Contencioso-Administrativo del Tribunal Supremo de 22 de septiembre de 2014, que desestimó el recurso ordinario núm. 419-2013, interpuesto frente al anterior, y contra la providencia de la misma Sala de 29 de octubre de 2014, que inadmitió el incidente de nulidad de actuaciones promovido contra la expresada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que se acordara la admisión a trámite del recurso, la representación del recurrente presentó escrito con fecha 3 de junio de 2015, poniendo de manifiesto que, mediante Auto de 23 de abril de 2015, la Sección Tercera de la Sala de lo Penal de la Audiencia Nacional había denegado la extradición del actor solicitada por las autoridades de Estados Unidos, resolución que había devenido firme (al escrito se acompañaba copia de dicho Auto y de la providencia del mismo órgano jurisdiccional de 4 de mayo de 2015, por la que se declara la firmeza del citado Auto). Por tal razón, solicitaba que se acordara la conclusión del proceso por la pérdida sobrevenida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5 de junio de 2015, se acordó dar traslado del escrito presentado al Ministerio Fiscal para que en el plazo de diez días alegara lo que tuviera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alegaciones mediante escrito registrado el 1 de julio de 2015, en el que consideró que, atendidas las circunstancias del caso, y habiendo quedado sin virtualidad las resoluciones impugnadas por haber resultado finalmente rechazada la petición de extradición, el recurso de amparo ha perdido su objeto, toda vez que su continuación no satisface ningún interés.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casos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presentes actuaciones se desprende que por acuerdo del Consejo de Ministros de 25 de octubre de 2013 fue acordada la continuación del procedimiento de extradición del actor, solicitada por las autoridades de los Estados Unidos; acuerdo que fue confirmado por Sentencia de la Sección Sexta de la Sala de lo Contencioso-Administrativo del Tribunal Supremo de 22 de septiembre de 2014, frente a la que el actor promovió incidente de nulidad de actuaciones, que fue inadmitido por providencia de 29 de octubre de 2014. Sin embargo, según ha puesto en conocimiento de este Tribunal el propio demandante de amparo, con posterioridad a la interposición del presente recurso, la Sección Tercera de la Sala de lo Penal de la Audiencia Nacional, mediante Auto de 23 de abril de 2015, ha acordado denegar la extradición del actor solicitada por las autoridades de Estados Unidos, resolución que fue declarada firme por providencia de 4 de mayo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y teniendo en cuenta que ello supone, como ha señalado el Ministerio Fiscal, privar de virtualidad a las resoluciones impugnadas, en la medida en que el resultado que el demandante perseguía a través del presente recurso de amparo ya ha sido obtenido en virtud del Auto dictado por la Sala de lo Penal de la Audiencia Nacional, de conformidad con lo dispuesto en los arts. 80 y 86.1 de la Ley Orgánica del Tribunal Constitucional (LOTC), en relación con el art. 22 de la Ley de enjuiciamiento civil, procede declarar la perdida de objeto del presente recurso, en tanto que la continuación del proceso no satisface ningún interés, al haberse despojado de efecto el acto lesivo.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