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7 de septiembre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4572-2013, promovido por “Girabelmar, S.L.”, don Gino Van De Velde y don Rachid El Asri, representados por el Procurador de los Tribunales don Alejandro González Salinas y asistidos por el Letrado don Manuel Fernández Baena, contra el Auto del Juzgado de Primera Instancia núm. 1 de Marbella de 27 de junio de 2013, desestimatorio de la nulidad de actuaciones instada por los actores en el juicio verbal de desahucio y reclamación de rentas núm. 1093-2012. Ha sido parte la entidad “Vista Isleña, S.L.”, representada por la Procuradora de los Tribunales doña Iciar de la Peña Argacha y asistida por el Letrado don Mauricio Faltoyano Gil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22 de julio de 2013, el Procurador de los Tribunales don Alejandro González Salinas, actuando en nombre y representación de la entidad Girabelmar, S.L., de don Gino Van De Velde y de don Rachid El Asri,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Vista Isleña, S.L., como arrendadora, y los demandantes de amparo, en calidad de arrendatarios, celebraron con fecha 1 de marzo de 2012 un contrato de arrendamiento de local de negocio instalado. En la identificación de los demandantes de amparo que se efectúa en el contrato se señala expresamente: “con domicilio a efectos de este contrato en calle Nuestra Señora de Gracia 28 1º c) Marbella”. Y en la estipulación decimosegunda se establece que se considerará domicilio a efectos de notificaciones para la parte arrendataria, “igualmente el que figura al inicio del presente documento, así como el del local objeto de arrendamiento”. El domicilio del local objeto de arrendamiento es, según el contrato, calle Las Malvas, local 14-15, edificio Online, Nueva Andalucía, Marbella (Málaga).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6 de septiembre de 2012, la arrendadora promovió contra los arrendatarios un procedimiento de desahucio por falta de pago y reclamación de rentas debidas. En la demanda se señaló como domicilio a efectos de notificaciones el del local objeto del arrendamiento. Admitida a trámite la demanda, se acordó requerir a los demandados para el desalojo del inmueble y pago de la deuda reclamada o formular oposición, así como citarlos a la celebración de juicio para en su caso. El servicio común de actos de comunicación intentó con fecha 2 de noviembre de 2012 la notificación en el local arrendado, no siendo encontrados allí los demandados, y manifestando el conserje que se habían marchado del local unas dos semanas antes, desalojando el mismo, por lo cual, a solicitud de la parte demandante, por diligencia de ordenación de 13 de diciembre de 2012 se acordó proceder a la notificación por medio de edictos, sin que, tras practicarse ésta, comparecieran los demandados. Una vez concluso el procedimiento, se dictó Sentencia por el Juzgado de Primera Instancia núm. 1 de Marbella con fecha 28 de enero de 2013, estimando la demanda, declarando resuelto el contrato de arrendamiento y condenando solidariamente a los demandados al pago de 29.467,42 € más las rentas debidas hasta el lanzamiento y los intereses legales, con expresa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que los demandantes de amparo tuvieron conocimiento de la existencia del procedimiento de desahucio, se personaron en el mismo promoviendo incidente de nulidad de actuaciones en el que pusieron de relieve la lesión de su derecho a la tutela judicial efectiva, al no haberse llevado a cabo la notificación en otro domicilio (como el que figuraba en el contrato) ni haber intentado averiguación alguna mediante los medios que el Juez tenía a su disposición, y a lo que estaba obligado por mandato del art. 156 de la Ley de enjuiciamiento civil (LEC). Se señalaba, en este sentido, cómo la Policía los localizó sin problema alguno para comparecer ante el Juzgado de Instrucción, al efecto de ser oídos por un presunto delito de apropiación indebida, y que la parte demandante en el procedimiento de desahucio tenía perfecto conocimiento de los datos precisos para la localización de los demandados, como su teléfono y su dirección de correo electrónico, a través de la cual se comunicaba con los actores de manera reiterada en relación con cuestiones referidas al arrendamiento del local de negocio, por lo que debería haberlos aportado al Juzgado, máxime cuando los propios arrendatarios habían promovido un procedimiento de resolución del contrato de arrendamiento contra la arrendadora, que se seguía ante el Juzgado de Primera Instancia núm. 18 de Málaga.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órgano judicial desestimó el incidente de nulidad de actuaciones mediante Auto de 27 de junio de 2013, en el que rechazó las alegaciones de los demandantes de amparo. Afirma la resolución judicial que no se señaló en el contrato de arrendamiento domicilio a efectos de notificaciones distinto del local arrendado, por lo que el domicilio para notificaciones “a todos los efectos” es el local arrendado. “Por ello, intentada la notificación en el local arrendado sin efecto ... la notificación edictal es ajustada a la regulación de notificaciones previstas en la LEC para estos supuestos, sin que el hecho de que el actor conociera el número de teléfono o dirección de correo electrónico de los demandados hubiera cambiado la suerte de la notificación porque no son medios utilizados como instrumentos de comunicación con la oficina judicial en supuestos de desahucio en que el domicilio para notificaciones ‘a todos los efectos’ es el local arrendado. La propia Ley 19/2009 en su exposición de motivos señala que modifica diversos preceptos de la Ley de enjuiciamiento civil con el propósito de mejorar y agilizar los procesos de desahucio, salvaguardando en todo caso los derechos y garantías que protegen al inquilino de buena fe, lo que significa que a juicio del legislador la notificación o el intento de notificación en la vivienda o local arrendado deja salvaguardados los derechos del inquilino, sin necesidad de las averiguaciones de domicilios señalados en el art. 156”.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de los actores “a un procedimiento con las debidas garantías sin indefensión” del art. 24.1 CE, porque no se les notificó personalmente, sino mediante edictos, la existencia del procedimiento de desahucio, a pesar de los datos que constaban en autos para facilitar la localización de los demandados en el procedimiento arrendaticio, pues, aparte del domicilio del local arrendado, constaba el domicilio designado en el contrato de arrendamiento, y el correo electrónico del Sr. Van De Velde. A pesar de ello, el Juzgado ignoró la doctrina del Tribunal Constitucional acerca de las notificaciones procesales y, sin realizar ninguna labor de averiguación conforme a lo establecido en el art. 156 LEC, procedió a aplicar las previsiones contenidas en el art. 155.3 LEC, en la redacción dada al mismo por la Ley 19/2009, de manera estricta, sin interpretarlo en función de dicha doctrina y del derecho fundamental afectado, limitándose a intentar la notificación en el domicilio objeto del arrendamiento. Al resultar ésta negativa, acudió directamente a la vía edictal, cuando, con arreglo a la señalada doctrina constitucional, disponía de un segundo domicilio, también designado en el contrato, en el que garantizar el derecho de acceso al procedimiento, y de un correo electrónico a través del cual, y bajo la fe del Secretario judicial, intentar la comunicación, lo que no se hizo, generando así una situación de indefensión a los demandantes de amparo. En este sentido se señala que el legislador ha dado carta de naturaleza al empleo de medios de comunicación telemáticos, electrónicos, informáticos y similares de uso común, según resulta de los arts. 155.2 y 162 LEC, habiendo admitido la posibilidad de utilizar tales medios de comunicación la STC 58/2010, de 4 de octubre. Ponen de relieve los actores, asimismo, la mala fe procesal, el abuso de derecho y el fraude de ley en que habría incurrido la entidad demandante en el procedimiento de desahucio, ya que tenía perfecto conocimiento de cómo localizarlos en otro domicilio y a través de otros mecanismos de notificación con los cuales había estado en continuo contacto con los recurrentes, y no lo puso en conocimiento del Juzgado ni interesó que la comunicación de la existencia del procedimiento se realizara por medio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que el órgano judicial ha incurrido en error patente, al mantener que no constaba más domicilio que el del local objeto del arrendamiento, siendo así que en los autos figuraba otro domicilio y otra forma de contactar con los demandantes de amparo. A su juicio, concurren todos los requisitos establecidos por la doctrina constitucional (con cita de la STC 92/2010, de 15 de noviembre) para la apreciación de esa causa de vulneración del derecho constitucional invocado, en la medida en que el error es evidente, ya que en la estipulación decimosegunda del contrato las partes consignaron dos domicilios alternativos a efectos de notificaciones; es de carácter eminentemente fáctico y fácilmente constatable; resulta atribuible al órgano judicial, que no comprobó los términos del contrato; y ha producido efectos negativos en la esfera de los actores, al impedirles instar lo que a su derecho conviniera en el juicio verbal de desahucio.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solicitando que se declare vulnerado el derecho a la tutela judicial efectiva de los actores y el restablecimiento en el mismo con declaración de nulidad del Auto impugnado y reposición de las actuaciones en el juicio verbal de desahucio núm. 1093-2012 al momento en el que se les debió notificar la existencia del procedimiento y convocarlos a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 reclamación de las actuaciones correspondientes al procedimiento núm. 1093-2012 al Juzgado de Primera Instancia núm. 1 de Marbella, por providencia de 5 de marzo de 2015 la Sección Tercera de este Tribunal acordó la admisión a trámite del presente recurso de amparo, apreciando que el mismo ofrece especial trascendencia constitucional, por dar ocasión para aclarar o cambiar la doctrina como consecuencia de cambios normativos relevantes para la configuración del contenido del derecho fundamental [STC 155/2009, FJ 2 b)], y por trascender del caso concreto al plantear una cuestión jurídica de relevante y general repercusión social o económica [STC 155/2009, FJ 2 g)]. Asimismo, se acordó dirigir atenta comunicación al Juzgado de Primera Instancia núm. 1 de Marbella, a fin de que, en el plazo de máximo de diez días, emplazara a quienes hubieran sido parte en el procedimiento núm. 1093-2012, excepto la parte recurrente en amparo, para que pudieran comparecer en este proceso constitucional. Todo ello condicionado a que la parte recurrente en amparo presentara escritura de poder original en el plazo de diez días. Dicho requerimiento fue atendido a través de escrito presentado el 18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22 de abril de 2015, la Procuradora de los Tribunales doña Iciar de la Peña Argacha se personó en el presente recurso en nombre y representación de Vista Isleña,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mayo de 2015 se tuvo por personada y parte en el procedimiento a la Procuradora de los Tribunales doña Iciar de la Peña Argacha en nombre y representación de Vista Isleña, S.L., y se acordó dar vista de las actuaciones a las partes personadas y al Ministerio Fiscal, por plazo común de veinte días, para la presentación de las alegaciones que estimaran pertinentes, conforme determina el art. 52.1 de la Ley Orgánica del Tribunal Constitucional. Todo ello condicionado, en el caso de la Procuradora de los Tribunales doña Iciar de la Peña Argacha, a que presentara escritura de poder original. Este último requerimiento fue atendido a través de escrito presentado el 27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5 de junio de 2015 presentó su escrito de alegaciones la representación de los demandantes de amparo, reproduciendo, en síntesis, las alegaciones de su escrito de demanda y recogiendo la doctrina establecida por este Tribunal en materia de notificaciones y emplazamientos en Sentencias dictadas con posterioridad a la interposición del recurso de amparo, con especial mención de la STC 30/2014, de 24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junio de 2015 se registró en este Tribunal el escrito de alegaciones de la representación de Vista Isleña, S.L., en el que solicitó la desestimación del recurso de amparo. En relación con las quejas de los actores señala, en primer lugar, que aunque aparecen dos domicilios en el contrato de arrendamiento, ello no obligaba a notificar en ambos, pudiendo hacerlo indistintamente en cualquiera de ellos y, en cualquier caso, con preferencia en el domicilio del local objeto de arrendamiento. En caso de resultar la notificación negativa, resulta procedente sin más trámites la notificación edictal, sin necesidad de las averiguaciones de domicilio contempladas en el art. 156 LEC, todo ello como establecen los arts. 155.3 y 4 y 164 LEC que, en concordancia con la exposición de motivos de la Ley 19/2009, de 23 de noviembre, persiguen evitar los abusos que habitualmente son cometidos por los arrendatarios, con el propósito de mejorar y agilizar los procesos de desahucio, evitando las consecuencias de la notificación negativa producida por culpa, negligencia o mala fe del arrendatario.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era válida la notificación practicada en cualquiera de los domicilios señalados en el contrato, pues, a pesar de lo pactado, los recurrentes no notificaron el cambio no solamente del domicilio del local arrendado, que habían abandonado y desalojado definitivamente dos semanas antes de la diligencia de notificación de la demanda, sino también del otro alegado de contrario, que correspondía al despacho profesional del que fuera abogado de los demandantes solamente hasta el 14 de julio de 2012, fecha en que éstos deciden prescindir de sus servicios por diversas discrepancias (como se acredita con la documentación que se aporta con el escrito de alegaciones), por lo que tampoco resultaba un domicilio válido a efectos de notificaciones. Por consiguiente, existe, a su juicio, un comportamiento constitutivo de mala fe o, cuando menos, negligente, por parte de los actores que evitaron ser notificados de la demanda de desahucio debidamente anunciada a través del requerimiento de pago previamente efectuado por medio de burofax. Es más, los recurrentes se encuentran residiendo en Bélgica desde octubre de 2012 y, a pesar de ello, siguen declarando y reiterando como su domicilio en España a efectos de notificaciones el del local arrendado, tal como consta en el poder para pleitos que acompaña al presente recurso. En definitiva, se comprueba que ninguno de los domicilios de la demandada que constaban en el contrato de arrendamiento era válido a efecto de notificaciones a la fecha de interposición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que proclama el art. 24 CE concurre con plenitud de garantías procesales en el presente caso, por cuanto se han de seguir estrictamente las especiales normas procesales señaladas en el procedimiento de desahucio para las notificaciones, sin que deba en este caso el juzgador de instancia llevar a cabo ninguna otra actividad de averiguación del paradero de los demandados, y sin que se encuentre obligado a recurrir a intentos de notificación por medios electrónicos o telemáticos, que sólo pueden considerarse hábiles cuando permitan el envío y la recepción de escritos y documentos de forma tal que esté garantizada la autenticidad de la comunicación y de su contenido y quede constancia fehaciente de la remisión y recepción íntegras y del momento en que se hicieron, tal y como indica el art. 162 LEC. Además, y de acuerdo con la doctrina constitucional, no puede entenderse que en el presente caso haya existido indefensión para los recurrentes, al concurrir en su actuación mala fe, culpa o negligencia, de manera que no puede imputarse al órgano judicial actuación alguna que conforme a dicha circunstancia menoscabe sus derechos con relevancia constitucional. Ha de tenerse en cuenta, asimismo, que los recurrentes han ejercitado sus pretensiones sin impedimento ni perjuicio procesal alguno, mediante la interposición de la correspondiente demanda de reclamación de daños y perjuicios, seguida ante el Juzgado de Primera Instancia núm. 4 de Marbella, contra la entidad arrendadora, contra el que fuera Letrado de los recurrentes así como contra la entidad aseguradora del mismo. Y a través de dicho procedimiento se ejercitan unas pretensiones que de manera evidente no tienen cabida en el procedimiento de desahucio instado en su día por Vista Isleña, S.L., de modo que los recurrentes han tenido la oportunidad de reclamar lo que consideraran procedente a su derecho mediante el correspondiente procedimiento declarativo, por lo que ninguna indefensión efectiva y real se les ha producido. A mayor abundamiento, y ante su discrepancia, los recurrentes tuvieron la oportunidad de consignar judicial o notarialmente las rentas vencidas impugnadas y reclamar en los términos en que ahora lo hacen en el correspondiente juicio declarativo, que no puede afectar al procedimiento de desahucio seguido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proyección constitucional del art. 155 y concordantes LEC, en la redacción dada por la Ley 19/2009, de 23 de noviembre, se hace referencia a la doctrina más reciente establecida sobre el particular por el Tribunal Constitucional, entre otras, en las SSTC 122/2013, 30/2014 y 126/2014, haciendo hincapié en el aspecto relativo a que la situación de incomunicación no sea imputable a la propia conducta del afectado por haberse situado voluntaria o negligentemente al margen del proceso, pese a tener conocimiento por otro medio distinto de su existencia. Y, en el caso de autos, según sostiene el escrito de alegaciones, es evidente, y ha quedado probado, que concurre la culpa, negligencia, descuido o impericia de la parte en cuanto al conocimiento extraprocesal de la causa judicial de desahucio, tal y como ha quedado justificado en las alegaciones precedentes, siendo significativo que los recurrentes estaban debidamente asesorados por Letrado, que interpone demanda de juicio ordinario contra la arrendadora, incluso en fechas anteriores al procedimiento de desahucio, resultando evidente que dicho Letrado no puede desconocer, obviar y no comunicar a sus clientes que, en buena lógica y dadas las comunicaciones habidas al respecto, incluso por medio fehaciente debidamente recibido, la arrendadora va interponer la correspondiente demanda de forma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cuanto a la posible concurrencia de error del juzgador con relevancia constitucional, se indica que, al margen de que concurra o no el aludido error, éste no tendría relevancia constitucional ni supondría causa de nulidad de actuaciones por los motivos previamente alegados, pues, según la doctrina constitucional, los efectos negativos del error carecerán de relevancia desde el punto de vista del amparo cuando el mismo sea también imputable a la negligencia de la parte, como sucede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22 de junio de 2015, en el que solicitó el otorgamiento del amparo a los recurrentes, por vulneración de su derecho a la tutela judicial efectiva. Tras exponer los antecedentes de hecho del litigio y las pretensiones de amparo, el escrito comienza por advertir que la actuación procesal del Juzgado siguió escrupulosamente la pauta normativa del art. 155.3 LEC, teniendo en cuenta la motivación de la modificación operada en ese precepto por la Ley 19/2009, que no sería otra que la agilización y mejora de los procesos de desahucio. No obstante, a juicio del Fiscal, el examen de los argumentos de los demandantes, más la documentación obrante en las actuaciones, así como de la resolución judicial recurrida y de la jurisprudencia constitucional, permite concluir que se ha producido la vulneración del derecho a no padecer indefensión ex art. 24.1 CE. En este sentido, señala que la argumentación del Auto que denegó la nulidad de actuaciones, fijada estrictamente en la literalidad del art. 155.3 LEC, e ignorando lo prevenido en el art. 156 LEC, que converge con la constante jurisprudencia del Tribunal Constitucional en este terreno, se antoja claramente formalista y enervadora de la necesidad de que un acto tan esencial de notificación como la comunicación de la admisión a trámite de un juicio verbal por desahucio en el que finalmente se acuerda proceder a tal desahucio y al posterior lanzamiento sin permitir formular las razones de oposición que legalmente están previstas, ya revela su horizonte de indefensión constitucional ex art. 24.1 CE. Además, el Juzgado ha ignorado la alternatividad de domicilios prevista en el reiterado art. 155.3 LEC, y en el Auto denegando la nulidad de actuaciones, pese a que se le había alegado, ignoró y ni siquiera dio respuesta a la alegación de la parte que insistía en que en la estipulación decimosegunda del contrato de arrendamiento se indicaba otro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el Fiscal que el derecho fundamental vulnerado no es ni el derecho al proceso con todas las garantías del que se habla en el encabezamiento de la demanda de amparo, cuya ubicación es el art. 24.2 CE, ni tampoco el derecho de acceso al proceso, sino el derecho a la tutela judicial efectiva y a no padecer indefensión ex art. 24.1 CE. Partiendo de esta premisa señala el Ministerio Público la existencia de una constante jurisprudencia constitucional sobre esta materia, citando particularmente la STC 30/2014 que examinó una queja similar a la que aquí se plantea. Con reproducción de la doctrina sentada en dicha Sentencia acerca de la diligencia exigible al órgano judicial para comunicar los actos procesales, afirma el Fiscal que tampoco en este caso parece deducirse de la documentación aportada en amparo que los demandados en el proceso de desahucio tuvieran noticia procesal bastante del juicio verbal, pudiéndose deducir de contrario, ante la abundante correspondencia electrónica cruzada entre el abogado de la arrendadora y los demandados, que aquélla conocía y podía haber aportado cualquier otro medio de comunicación, si bien es cierto que el propio Auto denegando la nulidad argumentaba su ineficacia atendiendo a su interpretación estricta del art. 155.3 LEC. También la STC 30/2014 desestima las razones normativas esgrimidas en aquel caso por el Juzgado a quo, muy similares a las aducidas en el presente supuesto, esgrimiendo las razones de la reforma operada en el citado precepto por la Ley 19/2009, de 23 de noviembre, de donde se sigue la consecuencia de la vulneración del derecho fundamental. Consiguientemente, a juicio del Fiscal, procede la anulación del Auto de 27 de junio de 2013 y la retroacción del procedimiento al momento en el que el Juzgado debe notificar, en la forma prevista que asegure su eficacia a los demandados en el juicio verbal, el Auto por el que admitía a trámite la demanda formulada por la arrendadora.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 la demanda sobre la posible existencia de un error patente en la resolución recurrida, que debe entenderse referido a esa errada equivocación del Juzgado de ignorar incluso el dictum del art. 155.3 LEC de la designación de otro domicilio a efectos de actos de comunicación, amén del local o vivienda arrendados, debe entenderse subsumida en la vulneración antedicha del derecho a no padecer indefensión, aunque podría, de no haber prosperado la anterior vulneración, ser examinada en el contexto de la doctrina del Tribunal Constitucional en esta materia, con cita, por todas, de la STC 167/2008,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septiembre de 2015 se acordó señalar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el Auto de 27 de junio de 2013, del Juzgado de Primera Instancia núm. 1 de Marbella, por el que se desestimó el incidente de nulidad de actuaciones promovido en el juicio verbal de desahucio y reclamación de rentas núm. 1093-2012, seguido ante dicho Juzgado por la entidad Vista Isleña, S.L., contra los actores. Los recurrentes denuncian que se ha vulnerado su derecho a un proceso con todas las garantías al haberles impedido el órgano judicial el acceso al proceso como consecuencia de la defectuosa realización de los actos de comunicación procesal, al no haberse practicado en el domicilio designado en el contrato de arrendamiento ni haberse llevado a cabo ninguna labor de averiguación conforme a lo establecido en el art. 156 de la Ley de enjuiciamiento civil (LEC). Asimismo, afirman que el órgano judicial ha incurrido en error patente al negar la existencia en el contrato de otro domicilio a efectos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planteamiento debe hacerse una precisión, sin embargo, pues, como acertadamente apunta el Ministerio Fiscal, el contenido argumental de la primera queja se refiere, más que al derecho a un proceso con todas las garantías del art. 24.2 CE o al derecho de acceder al proceso, al derecho a la tutela judicial efectiva sin padecer indefensión del art. 24.1 CE, siendo éste, precisamente, el derecho cuyo reconocimiento se pide de manera inequívoca en el petitum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ha solicitado el otorgamiento del amparo, por entender producida la lesión denunciada por los actores, mientras que se ha opuesto al mismo la representación de Vista Isleña, S.L., por entender que no ha tenido lugar la citada lesión, al ajustarse la actuación del Juzgado a las normas procesales y haber actuado los demandantes de amparo con mala fe, culpa o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quejas articuladas en la demanda, ha de efectuarse una consideración previa para la correcta delimitación del objeto del recurso. A través de las quejas aducidas por los recurrentes parecen plantearse dos infracciones del derecho a la tutela judicial efectiva diversas: una, derivada de la falta de diligencia del órgano judicial, que obedece al incumplimiento del deber de intentar la notificación en otros domicilios o a través de otros medios que figuraran en autos y del deber de realizar las labores de averiguación que se contemplan en el art. 156 LEC; otra, que alega la existencia de un error con relevancia constitucional, en la medida en que el órgano judicial no reparó en que la dirección donde intentó la notificación no era la única que se había fijado a efectos de notificaciones en el contrato. Pues bien, cabe advertir que ambas quejas son reconducibles a la falta de diligencia del órgano judicial en orden a cumplir con su responsabilidad de procurar el emplazamiento o citación personal de los demandados antes de acudir a la citación edictal. En efecto, la queja sobre la existencia de un error fáctico con relevancia constitucional, por no ser el domicilio en el que se intentó solamente la notificación personal el único fijado a tales efectos en el contrato de arrendamiento, pese a la insistencia del Juzgado en tal sentido, también es tributaria de la necesaria diligencia del órgano judicial, pues no se trata de un error fáctico autónomo que sea determinante de la resolución judicial adoptada, esto es, que constituya el soporte único o ratio decidendi de la misma, sino que simplemente se dibuja como uno más de los elementos que ponen de manifiesto la falta de cuidado del órgano judicial en el supuesto que nos ocupa, al objeto de conseguir una notificación personal que fuera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concretada la cuestión, lo que se nos presenta como objeto de este recurso es, en definitiva, la diligencia del órgano judicial en los actos de comunicación procesal y, más concretamente, el aspecto relativo a la necesidad de que el órgano judicial agote todas las posibilidades de averiguación del domicilio de los demandados, así como que esté convencido de la imposibilidad de éxito de toda vía de comunicación antes de acudir a la comunicación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resuelto un recurso similar, referido a un procedimiento arrendaticio, en la STC 30/2014, en cuyo fundamento jurídico 3 se recordó la gran relevancia que en nuestra doctrina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razones, como también se afirma en la referida Sentencia, recae sobre el órgano judicial no sólo el deber de velar por la correcta ejecución de los actos de comunicación procesal, sino también el de asegurarse de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doctrina constitucional expuesta, en el presente caso podemos concluir, al igual que en el supuesto resuelto por la STC 30/2014, que el órgano judicial no ha desplegado la actividad que le era exigible desde la perspectiva del derecho a la tutela judicial efectiva (art. 24.1 CE), al objeto de notificar debidamente a los demandantes de amparo la existencia del procedimiento. En efecto, según se desprende de las actuaciones judiciales, cuando el servicio común de actos de comunicación intentó la notificación en el local de negocio, el conserje del inmueble manifestó que lo habían desalojado dos semanas antes. A la vista de esta circunstancia, el Juzgado no ordenó la práctica de ninguna comprobación encaminada a conocer el domicilio de los recurrentes ni a través de la documentación obrante en autos (donde, además de otro domicilio, figuraba la dirección de correo electrónico de uno de los actores), ni con los diferentes organismos públicos a los que se remite la Ley de enjuiciamiento civil en el art. 155.3, ni por los medios que se recogen en el art. 156 de la misma Ley, sino que acudió directamente a la notificación edictal. Y, aún más, lo hizo sin comprobar el domicilio principal que realmente se había fijado en el contrato para notificaciones, que no era el del local de negocio, sino el que figuraba en el encabezamiento del contrato, aspecto fácilmente constatable con la simple lectura del contrato, y respecto del cual el Juzgado incurrió en un claro error, que ha sido determinante de toda su posterior actuación, y de la imposibilidad de los actores de haber tenido conocimiento de la existencia del procedimiento y de haberse podido personar en el mismo. Y, a pesar de ello, el órgano judicial, en la resolución del incidente de nulidad de actuaciones, no sólo insiste de forma errónea en que el domicilio existente en el contrato a efectos de notificaciones era exclusivamente el del local de negocio, sino que, además, defiende que su actuación encontraba fundamento legal en la reforma procesal de la Ley 19/2009, y que el legislador, en materia de arrendamientos urbanos, deja a salvo los derechos del inquilino sin necesidad de acudir a las averiguaciones de domicilios contempladas en el art. 156 LEC, resultando evidente la contradicción entre la interpretación que estaba realizando de la reforma con la doctrina constitucional en materia de emplazamientos. Todo ello, a pesar de haberse justificado por los demandantes de amparo que la entidad arrendadora, demandante en el juicio de desahucio, tenía conocimiento de otros medios para localizarlos.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podemos concluir que el órgano judicial no agotó todos los medios que tenía a su alcance para llevar a cabo una notificación personal, incumpliendo de este modo la diligencia que le era debida y exigible desde la perspectiva del derecho a la tutela judicial efectiva sin indefensión para asegurar debidamente el emplazamiento de los demandantes de amparo y su presencia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los datos que figuran en las actuaciones no permiten reprochar a los demandantes de amparo una actitud consciente y deliberada de impedir o dificultar su localización y de entorpecer el proceso judicial, ni que hayan tenido conocimiento extraprocesal de su existencia, o que la imposibilidad de emplazarlos haya obedecido a su posible negligencia, descuido o impericia, supuestos que, como ya se expuso anteriormente, privarían de relevancia constitucional a la queja, por lo que ha de concluirse que la ya advertida falta de diligencia del órgano judicial en el emplazamiento de los recurrentes en el procedimiento de desahucio por falta de pago y reclamación de rentas ha vulnerado su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alteran esta conclusión las alegaciones de la entidad arrendadora acerca de la ineficacia sobrevenida del otro domicilio designado a efectos de notificaciones en el contrato, o del posible conocimiento por los actores de la existencia del proceso, debido a la reiterada correspondencia con los mismos, a efectos de la ejecución del contrato, incluido el previo requerimiento de pago. En cuanto a lo primero, porque, aunque fuera el domicilio del Abogado de los recurrentes –según aduce la entidad arrendadora–, que fue quien intervino en todas las negociaciones previas y posteriores a la conclusión del contrato, no se pueden aventurar de antemano que una notificación realizada en dicho domicilio no fuera a surtir ningún efecto por el hecho de que, según documento acompañado con el escrito de alegaciones, dicho Letrado hubiera dejado de prestar sus servicios para los actores en fecha 14 de julio de 2012. Ha de tenerse presente, por una parte, que la falta de diligencia del Juzgado en la realización del emplazamiento no se produce tan solo por omitir la citación en dicho domicilio, sino por no realizar ninguna actuación dirigida a localizar a los demandantes de amparo (cosa que, por ejemplo, llevó a cabo la Policía Nacional para citarles a efectos de prestar declaración en diligencias previas incoadas en un Juzgado de Instrucción), y, por otra, que, aparte de que el referido Letrado siguió realizando gestiones en nombre de los actores con posterioridad a la fecha indicada en el documento aportado, según consta en las actuaciones, no resulta ilógico inferir que dicho Letrado podría proporcionar, en todo caso, alguna forma de localizar a los actores e, incluso, identificar al nuevo Letrado que se hubiese hecho cargo de sus asuntos, habida cuenta del régimen relativo a las sustituciones de abogado establecido en el art. 26 del Estatuto general de la Abogacía Española, a la sazón vigente (aprobado por Real Decreto 658/2001, de 22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otra cuestión, es decir, el posible conocimiento extraprocesal de la existencia del juicio de desahucio, el examen de las actuaciones pone de relieve que, con posterioridad a la fecha de la presentación de la demanda por parte de Vista Isleña, S.L., se produjeron reiteradas comunicaciones por vía de correo electrónico con don Gino Van De Velde por parte del administrador único de la misma sobre diversos aspectos referidos al local de negocio objeto del arrendamiento (reclamación de impuesto sobre el valor añadido referido a reparaciones abonadas por la compañía de seguros, pretensión de disminución de la cobertura del seguro, reclamación de rentas, petición de devolución de las llaves, etc.), y en ninguna de ellas pusieron de relieve a los hoy actores la existencia del juicio de desahucio, a pesar de que tales peticiones pudieran resultar innecesarias a primera vista, en función de lo que ya se había reclamado en dicho juicio. Por tanto, mal puede hablarse de conocimiento extraprocesal del juicio de desahucio o de negligencia o impericia por parte de los demandantes de amparo, cuando la arrendadora les ocultó dicho extremo en sus constantes comunicaciones, con una actitud que, junto a su petición de que se acudiera a la citación edictal ante la primera notificación fallida en el juicio de desahucio, en lugar de proponer otras formas de localizar a los actores, que le eran perfectamente conocidas (máxime cuando los arrendatarios habían promovido un procedimiento de resolución del contrato de arrendamiento contra la arrendadora, que se seguía ante el Juzgado de Primera Instancia núm. 18 de Málaga), pone de relieve una actuación alejada de la buena fe que ha de presidir la intervención de los litigantes en todo procedimiento judicial, y del deber que pesa especialmente sobre las partes de colaborar en el desarrollo del proceso con los órganos judiciales, a los que se encomienda, en definitiva, la prestación de la tutela prevista en el art. 24 CE (por todas, STC 30/2014,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conclusión alcanzada no cabe oponer, como sostiene el órgano judicial en el Auto de 27 de junio de 2013, que desestima el incidente de nulidad de actuaciones promovido por los recurrentes, que la Ley de enjuiciamiento civil no exige realizar mayores averiguaciones tras la reforma llevada a cabo mediante la Ley 19/2009, de 23 de noviembre. Semejante argumentación es la que pone de relieve, precisamente, la especial trascendencia constitucional del presente recurso, pues ese cambio normativo exige no ya modificar la doctrina de este Tribunal, sino aclararla en el sentido de que la reforma legal no supone una alteración en las exigencias que se derivan de dicha doctrina en aplicación del art. 24.1 CE [STC 155/2009, FJ 2 b)], extremo sobre el que se hace preciso insistir, habida cuenta de que la interpretación que, tanto en el caso resuelto por STC 30/2014 como en el que aquí se enjuicia, se realiza de la reforma introducida por la Ley 19/2009 pone de relieve que algunos órganos judiciales no siguen la doctrina de este Tribunal Constitucional en materia de emplazamiento y notificaciones, y se limitan a mantener una interpretación literal y restrictiva del precepto en relación con la labor y la diligencia que deben desplegar a la hora de realizar los actos de comunicación dirigidos a quienes están llamados a ser parte en el procedimiento. Por esa razón, se considera indispensable que este Tribunal siga profundizando en la línea marcada por la STC 30/2014 para configurar un importante cuerpo de doctrina que consiga evitar la reiteración en interpretaciones de la referida reforma legal como la que ha defendido el órgano judicial en el presente asunto. Por otro lado, no hay que perder de vista la trascendencia general de la cuestión, pues, debido a la crisis económica, se ha incrementado el número de los procedimientos de desahucio que se llevan a cabo en la actualidad, en los que los órganos judiciales habrán de aplicar las previsiones del art. 155.3 LEC, en su nueva redacción, de suerte que resulta fundamental que se fijen por parte de este Tribunal una pautas interpretativas acordes con la Constitución que garanticen la intervención en defensa de sus derechos de todos los interesados, en especial de los inquilinos que se vean ante dicha situación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no podemos sino concluir que el razonamiento del Auto impugnado merece idéntica respuesta a la que se dio a un supuesto similar en la STC 30/2014, FJ 5, en la que se indicó, con remisión a la doctrina establecida en la STC 122/2013, de 20 de mayo, en relación con los juicios hipotecarios y la reforma llevada a cabo por la Ley 13/2009, de 3 de noviembre —reforma muy semejante en sus términos a la implantada por la Ley 19/2009—, que la jurisprudencia constitucional en materia de emplazamientos “es una doctrina muy consolidada que no puede verse interferida por la reforma operada por la Ley 19/2009, de 23 de noviembre, de medidas de fomento y agilización procesal del alquiler y de la eficiencia energética de los edificios. Cierto es que la Ley 19/2009 reforma el art. 164 LEC relativo a la comunicación edictal como forma de comunicación procesal y añade a dicho precepto un segundo párrafo relativo a los desahucios en un arrendamiento por falta de pago de las rentas, que dispone: ‘En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segundo párrafo del número 3 del artículo 155, ni hubiese comunicado de forma fehaciente con posterioridad al contrato un nuevo domicilio al arrendador al que éste no se hubiese opuesto, se procederá, sin más trámites, a fijar la cédula de citación en el tablón de anuncios de la Oficina Judicial’.” Ahora bien, es necesario realizar una interpretación secundum constitutionem de dicho precepto,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—concluimos en la STC 30/2014—, “se trata, en todo caso, de una operación sencilla que no requiere mayor esfuerzo intelectual, pues el nuevo párrafo del art. 164 LEC tiene una remisión legislativa al art. 155.3 LEC y este precepto no limita el domicilio a uno, sino a varios. Así se deduce de la lectura de su contenido, a tenor del cual: ‘A efectos de actos de comunicación, podrá designarse como domicilio el que aparezca en el padrón municipal o el que conste oficialmente a otros efectos, así como el que aparezca en Registro oficial o en publicaciones de Colegios profesionales, cuando se tratare, respectivamente, de empresas y otras entidades o de personas que ejerzan profesión para la que deban colegiarse obligatoriamente. También podrá designarse como domicilio, a los referidos efectos, el lugar en que se desarrolle actividad profesional o laboral no ocasional…’.”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y al igual en el caso resuelto en la Sentencia referida, ha de concluirse que en el presente caso se ha vulnerado el derecho a la tutela judicial efectiva sin indefensión de los demandantes de amparo, por la falta de diligencia del órgano judicial en su obligación de agotar los medios de averiguación del domicilio real para obtener una notificación personal y efectiva, cuando, además, constaba identificado otro domicilio a los efectos de notificaciones en los documentos contractuales aportados con la demanda de desahucio, aparte de figurar la dirección de correo electrónico de uno de los actores, que es uno de los instrumentos que, según se desprende del art. 155.5 LEC, puede utilizarse para llevar a efecto las notificaciones, con cumplimiento de determinadas garantías, tal y como se afirmó en la STC 58/2010,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la estimación del recurso de amparo, con declaración de nulidad del Auto impugnado y de todas las actuaciones practicadas desde la diligencia de ordenación de 13 de diciembre de 2012, y con retroacción de las mismas al momento anterior al dictado de la misma, al objeto de que se le comunique a los recurrentes la existencia del juicio de desahucio en forma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Girabelmar, S.L., don Gino Van De Velde y don Rachid El Asri,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los actores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del Auto del Juzgado de Primera Instancia núm. 1 de Marbella de 27 de junio de 2013, dictado en el juicio de desahucio núm. 1093-2012, así como de todo lo actuado a partir de la diligencia de ordenación de 13 de diciembre de 2012,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diligencia de ordenación de 13 de diciembre de 2012, que acordó citar a la parte demandada por medio de edictos, para que se dicte nueva resolución judicial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