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1996-2015, promovida por la Sección Octava de la Sala de lo Contencioso-Administrativo del Tribunal Superior de Justicia de Madrid,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Han comparecido y formulado alegaciones el Abogado del Estado y la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abril de 2015, al que se acompaña el correspondiente Auto de 25 de marzo, la Sección Octava de la Sala de lo Contencioso-Administrativo del Tribunal Superior de Justicia de Madrid planteó una cuestión de inconstitucionalidad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Madrid —recurrente en el proceso a quo— recibió una serie de ayudas para la ejecución del proyecto 2544 “Renovación de calzadas en los distritos de la zona oeste” con cargo al fondo estatal de inversión local, creado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General de la Administración del Estado (Intervención Territorial de Madrid), la Dirección General de Coordinación de las Competencias con las Comunidades Autónomas y las entidades locales (Ministerio de Hacienda y Administraciones públicas) acordó iniciar el procedimiento de reintegro regulado en el art. 10 del Real Decreto-ley 9/2008, confiriendo al Ayuntamiento de Madrid el correspondiente trámite de alegaciones. Las alegaciones formuladas por el Ayuntamiento fueron desestimadas mediante Resolución de 25 de septiembre de 2012 de la citada Dirección General, por la que se declaraba la existencia de un saldo a favor del tesoro público, por incumplimiento de lo dispuesto en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el Ayuntamiento de Madrid interpuso recurso contencioso-administrativo ante la Sala de lo Contencioso-Administrativo del Tribunal Superior de Justicia de Madrid (recurso núm. 372-2013), alegando en la demanda la inconstitucionalidad de los artículos del Real Decreto-ley 9/2008 que habían sido aplicados, a la vista de la STC 150/2012, de 5 de julio, por la que se resolvió el recurso de inconstitucionalidad planteado contra varios preceptos del Real Decreto-ley 13/2009, de 26 de octubre, de creación del fondo estatal para el empleo y la sostenibilidad local (en adelante, Real Decreto-ley 13/2009). El Ayuntamiento demandante solicitó de la Sala el planteamiento de una cuestión de inconstitucionalidad por entender que los artículos aplicados en el procedimiento de reintegro eran equivalentes a los que fueron declarados inconstitucionales por la citada STC 150/2012 e incurrían, por tanto, en el mismo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declarado concluso el procedimiento, mediante providencia de 13 de noviembre de 2014 (completada luego por providencia de 18 de diciembre) se acordó oír a las partes y al Ministerio Fiscal sobre la conveniencia de plantear una cuestión de inconstitucionalidad en relación con los preceptos del Real Decreto-ley 9/2008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16 de diciembre de 2014, el Ayuntamiento recurrente se manifestó a favor del planteamiento de la cuestión, con fundamento en que el art. 10 del mencionado Real Decreto-ley, que a su juicio era aplicable al caso y relevante para el fallo, venía a ser idéntico al art. 6 del Real Decreto-ley 13/2009, que fue declarado inconstitucional dado que el reintegro y su procedimiento de exigencia correspondía a las Comunidades Autónomas, según reiterada doctrina constitucional sobre la distribución de competencias en el ámbito de las subvenciones. Consideraba, por ello, que el art. 10 del Real Decreto-ley 9/2008 era inconstitucional por la misma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presentó un escrito de alegaciones el 30 de diciembre de 2014 en el que se oponía al planteamiento de la cuestión. Aducía, en apoyo de su pretensión, que la STC 150/2012 no podía servir de fundamento para la formulación de la cuestión porque se refería a otro Real Decreto-ley y, además, anulaba sólo alguno de sus preceptos. Añadía que el planteamiento de la cuestión en nada variaría la solución correspondiente al fondo del asunto porque aquella Sentencia resolvió sólo la competencia para tramitar los expedientes de reintegro, sin afectar a las ayudas ya concedidas. Por otra parte, a la vista del meridiano incumplimiento de los requisitos de la subvención en el caso concreto examinado, si las autoridades autonómicas tramitasen el expediente de reintegro, llegarían a la misma conclusión que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formuló alegaciones mediante escrito de 21 de enero de 2015, razonando que el art. 10 del Real Decreto-ley 9/2008 era aplicable al caso y relevante para el fallo, pues se refería al reintegro de la ayuda concedida al Ayuntamiento. No se oponía al planteamiento de la cuestión, a la vista de la STC 150/2012 y de que el contenido del citado art. 10 coincidía con uno de los declarados inconstitucionales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señala que los procedimientos de control financiero y reintegro cuya resolución constituye el objeto del proceso a quo se fundan en los preceptos controvertidos: arts. 8 y 10 del Real Decreto-ley 9/2008. Tales preceptos son sustancialmente equivalentes a los arts. 5 y 6 del Real Decreto-ley 13/2009, que fueron declarados inconstitucionales por la STC 150/2012. En dicha Sentencia se consideró que el art. 149.1.13 de la Constitución no ampara la regulación contenida en dichos preceptos, habida cuenta de que deben ser las Comunidades Autónomas quienes establezcan el régimen de gestión, control y resolución de las solicitudes de ayudas, así como el procedimiento de reintegro. Los preceptos aplicados en este procedimiento, a juicio del órgano judicial, incurrirían en el mismo vicio de inconstitucionalidad, al otorgar a órganos de la Administración General del Estado las competencias de control y reintegro de las ayudas en una competencia compartida con las Comunidades Autónomas. El Tribunal proponente considera, en consecuencia, que los arts. 8 y 10 del Real Decreto-ley 9/2008 vulneran el art. 149.1.13 de la Constitución, al igual que sucedía con los preceptos equivalentes del Real Decreto-ley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mayo de 2015, el Pleno de este Tribunal acordó admitir a trámite la presente cuestión de inconstitucionalidad, reservar para sí el conocimiento de la misma conforme al art. 10.1 c) de la Ley Orgánica del Tribunal Constitucional (LOTC) y dar traslado de las actuaciones recibidas al Congreso de los Diputados y al Senado, por conducto de sus Presidentes, al Gobierno, a través del Ministro de Justicia, y a la Fiscalía General del Estado, para que en el improrrogable plazo de quince días pudieran personarse en el procedimiento y formular las alegaciones que estimasen convenientes (art. 37.3 LOTC). Asimismo, se ordenaba, de un lado, comunicar esa resolución al órgano promotor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116, de 15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22 de mayo de 2015, el Presidente del Congreso de los Diputados comunicó el acuerdo de dar por personada en el procedimiento a dicha Cámara y por ofrecida su colaboración a los efectos del art. 88.1 LOTC. Igualmente, por escrito registrado el 27 de mayo se recibió una comunicación del Presidente del Senado por la cual se ponía en conocimiento de este Tribunal que dicha Cámara se daba por personada en el procedimiento y por ofrecida su colaboración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registrado en este Tribunal el 8 de junio de 2015 en el que suplica que se dicte Sentencia por la que se inadmita o, subsidiariamente, se desestime la cuestión planteada. En apoyo de su pretensión, alega, por una parte, que la cuestión no ha tomado una norma de comparación integrante del bloque de la constitucionalidad, sino el contenido del Real Decreto-ley 13/2009, interpretado por la STC 150/2012; por otra, señala que el Auto de planteamiento no identifica la norma atributiva de la competencia autonómica que habría sido vulnerada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mediante escrito presentado en este Tribunal el 10 de julio de 2015 en el cual, después de relacionar las circunstancias del caso y transcribir las normas legales cuestionadas, expone, sobre la concurrencia de posibles óbices procesales, que el órgano promotor implícitamente viene a afirmar que, según su criterio, los preceptos cuya constitucionalidad cuestiona resultan aplicables y, aunque la Fiscalía entiende que habría sido deseable un mayor detalle en la explicación de la relevancia de la norma para el fallo del asunto enjuiciado, señala que la validez constitucional de las normas cuestionadas aportaría un valor añadido en el enjuiciamiento del supuesto de hecho y, en tal medida, tiene sentido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cuanto al fondo, que el paralelismo del Real Decreto-ley 9/2008 con el Real Decreto-ley 13/2009, parcialmente declarado inconstitucional por la STC 150/2012, parece suficiente para sustentar la oportunidad del enjuiciamiento constitucional de las disposiciones controvertidas. A continuación, pasa a identificar el título competencial en el que se fundamenta el citado Real Decreto-ley 9/2008, descartando que quepa ampararlo en los apartados 1, 14 y 18 del art. 149.1 de la Constitución, para terminar concluyendo que el fondo estatal de inversión local es una genuina expresión de la planificación general de la economía, título competencial reconocido en el art. 149.1.13 del Texto Constitucional. Tras recordar la doctrina constitucional recaída al respecto (cita, fundamentalmente, la STC 13/1992, de 6 de febrero), concluye que el Real Decreto-ley 9/2008 contradice abiertamente el régimen competencial establecido, al atribuir íntegramente a los órganos estatales la tramitación de las subvenciones otorgadas con cargo al fondo estatal de inversión local. Finaliza la Fiscal General del Estado solicitando la estimación de la cuestión, por vulnerarse el art. 149.1.13 de la Constitución, si bien precisando que, al igual que la STC 150/2012, el pronunciamiento de inconstitucionalidad debe tener un carácter meramente declarativo, de modo que no se incida en la situación jurídica concreta que dio lugar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octubre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 Los citados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considera que tales preceptos son sustancialmente equivalentes a los arts. 5 y 6 del Real Decreto-ley 13/2009, de 26 de octubre, de creación del fondo estatal para el empleo y la sostenibilidad local, que ya fueron declarados inconstitucionales por la STC 150/2012, de 5 de julio. El órgano promotor recuerda que en dicha Sentencia este Tribunal afirmó que el art. 149.1.13 de la Constitución no ampara tal regulación, habida cuenta de que, tratándose de una competencia compartida, deben ser las Comunidades Autónomas quienes asuman, en tanto que actividades ejecutivas, el control financiero de las ayudas concedidas y, en su caso, los expedientes de reintegro. A su juicio, los preceptos cuestionados del Real Decreto-ley 9/2008 incurrirían en esa misma inconstitucionalidad, al otorgar a órganos de la Administración General del Estado las competencias de control y reintegro del fondo estatal de inversión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esta cuestión es necesario valorar previamente la concurrencia de los requisitos exigidos para el válido planteamiento de la cuestión de inconstitucionalidad, pues nada impide que se pueda apreciar su ausencia en la fase de resolución, esto es, mediante Sentencia, además de hacerlo en el trámite de admisión previsto en el art. 37.1 de la Ley Orgánica del Tribunal Constitucional (SSTC 183/2013, de 23 de octubre, FJ 2; 206/2014, de 15 de diciembre, FJ 2; 10/2015, de 2 de febrero, FJ 2; 79/2015, de 30 de abril, FJ 2; y 110/2015, de 28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recordando, como dijimos en la STC 79/2015, de 30 de abril, FJ 3, que los apartados 1 y 2 del art. 35 de la Ley Orgánica del Tribunal Constitucional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Así, no basta con que el Tribunal ordinario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mantenido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la Fiscal General del Estado deja constancia de que el órgano judicial implícitamente viene a afirmar que, a su criterio, los preceptos cuya constitucionalidad cuestiona resultan aplicables. Pone de relieve que habría sido deseable un mayor detalle en la explicación de la dependencia del fallo respecto de la validez constitucional de las normas cuestionadas, no obstante lo cual concluye que el citado requisito procesal está suficientemente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la STC 201/2015, de 24 de septiembre, ha tenido ocasión de pronunciarse sobre si cumplía los juicios de aplicabilidad y relevancia un Auto de la misma Sala que planteaba otra cuestión de inconstitucionalidad (la núm. 1796-2015) respecto de los mismos preceptos. Tras descartar que pudieran entenderse convenientemente cumplidos aquellos dos juicios a través de justificaciones meramente “implícitas”, carentes de suficiente argumentación, inadmitió la cuestión por la razón siguiente: “El Auto de planteamiento no va más allá de exponer que los preceptos cuestionados fueron aplicados por los actos administrativos impugnados en el pleito a quo. En estas circunstancias,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 (ATC 136/2015, de 21 de julio, FJ 3, citado por la STC 201/2015,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está planteada exactamente en los mismos términos que la inadmitida en la citada Sentencia. Corresponde, en consecuencia, apreciar que el órgano judicial tampoco en este caso ha exteriorizado suficientemente las razones por las que considera que su enjuiciamiento depende de la constitucionalidad de los arts. 8 y 10 del Real Decreto-ley 9/2008 y, con ello, inadmitir la presente cuestión (art. 35.2 LOTC), sin que esta inadmisión, al basarse en un motivo estrictamente formal, impida un eventual replanteamiento (entre otros, AATC 120/1997, de 23 de abril, FJ 2, y 195/2010, de 14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