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7045-2014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27 de octubre de 2014, en el que se acuerda plantear cuestión de inconstitucionalidad sobre el art. 17.8 de la Ley 17/2012, de 27 de diciembre, de presupuestos generales del Estado para el año 2013, por posible vulneración de los arts. 81.1 y 134.2 CE. El precepto cuestionado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de madres y padres de alumnos del colegio Ribamar interpuso recurso contencioso-administrativo contra la Orden de 27 de febrero de 2013, de la Consejería de Educación de la Junta de Andalucía, por la que se resuelve la solicitud de renovación del concierto educativo con el centro docente privado “Ribamar”, de Sevilla, a partir del curso académico 2013/2014. Dicha orden denegaba el concierto educativo para el centro de su titularidad, por no cumplir con lo establecido en el art. 84.3 de la Ley Orgánica 2/2006, de 3 de mayo, de educación (LOE), en lo que se refiere a la no discriminación por razón de sexo, al no comprometerse a escolarizar alumnado de ambos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resolución fue recurrida en vía contencioso-administrativa ante la Sala antes citada del Tribunal Superior de Justicia, por entender que incurría en varios motivos de ilegalidad. Entre sus alegaciones, el escrito de demanda invocaba lo dispuesto en el art. 17.8 de la Ley 17/2012, de 27 de diciembre, de presupuestos generales del Estado para 2013, así como la nueva redacción del art. 84.3 LOE, que acababa de ser modificado por la Ley Orgánica 8/2013, de 9 de diciembre, para la mejora de la calidad educativa (LOMCE). El Letrado de la Junta de Andalucía, en la contestación a la demanda, alegaba entre otros aspectos la inconstitucionalidad de la nueva redacción del art. 84.3 LOE por lesionar el derecho de acceso en condiciones de igualdad en los centros educativos en la medida en que permite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el trámite de prueba y de conclusiones, en el que el Letrado de la Junta de Andalucía advertía que la modificación del art. 84.3 LOE no sería de aplicación en el presente caso por haber entrado en vigor el 31 de diciembre de 2013, la Sala acordó mediante providencia de 27 de junio de 2014 dejar los autos pendientes de señalamiento para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4 de septiembre de 2014, dentro del plazo para dictar sentencia, se dictó por la Sala providencia dando plazo común para alegaciones a las partes y al Ministerio Fiscal sobre la pertinencia de plantear cuestión de inconstitucionalidad ante este Tribunal, por considerar que el art. 17.8 de la Ley 17/2012, de 27 de diciembre, de cuya validez depende el fallo, podría ser contrario a la Constitución, por vulneración de los arts. 81.1 y 134.2 CE. La Sala señala que tras la aprobación del mencionado precepto de la Ley de presupuestos generales del Estado para 2013, la Administración ya no puede seguir invocando la doctrina jurisprudencial formulada en interpretación de la redacción originaria del art. 83.4 LOE. Sin embargo, entiende que este precepto invade, por un lado, la reserva material de ley orgánica establecida en la Constitución para la regulación del derecho a la educación y excede, por otro, el contenido mínimo, necesario e indisponible de las leyes de presupuestos, sin que justifique el cumplimiento de los requisitos necesarios para ser incluido en este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parte actora en el proceso, mediante escrito de 30 de septiembre de 2014, defendió la constitucionalidad del precepto cuestionado, como resultado de la modificación del art. 84.3 LOE por medio del apartado sesenta y uno del artículo único de la LOMCE, al haber sido aprobado éste por ley orgánica. Por su parte, el Letrado de la Junta de Andalucía mediante escrito de 6 de octubre de 2014, consideró que procedía el planteamiento de la cuestión de inconstitucionalidad por entender que el art. 17.8 de la Ley 17/2012, de 27 de diciembre, infringe diversos preceptos de la Constitución: el art. 81.1 CE, ya que una ley orgánica no puede contener una regulación que afecte directamente a derechos fundamentales; los arts. 9.2 y 14 CE, por discriminación en los criterios de admisión del alumnado en los centros de educación diferenciada y la falta de motivación de esa diferencia; y los arts. 9.3, 66.2 y 134.2 CE, por exceso en el contenido constitucionalmente admisible de las leyes de presupuestos. Mediante escrito de 27 de octubre de 2014, sin pronunciarse sobre el fondo de la cuestión planteada y teniendo en cuenta los aspectos formales, el Ministerio Fiscal expresó la procedencia de interponer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órgano judicial dictó Auto de 27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puesto que el art. 84.3 LOE prohíbe en los procesos de admisión de centros públicos y privados concertados toda discriminación por razón de sexo.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la constitucionalidad de ese cambio de criterio adoptado por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relativa a la reserva a ley orgánica de la regulación de los aspectos esenciales de un derecho fundamental. Entiende el órgano judicial que el sistema de la educación diferenciada no se había puesto en duda hasta la aprobación de la Ley Orgánica de educación en 2006, cuyo artículo 84.3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con posterioridad se ha reformado la Ley Orgánica de educación, dando al artículo 84.3 la siguiente redacción: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de 16 de junio), establece los límites de las leyes de presupuestos, distinguiendo entre (i) el contenido mínimo, necesario e indisponible y (ii) el contenido posible, no necesario y eventual, para el que se requiere una relación directa con los gastos e ingresos que integran el presupuesto o con los criterios de política económica de la que el presupuesto es instrumento. El precepto impugnado podría no cumplir los límites establecidos, por no estar justificada su inclusión en la ley de presupuestos como contenido posible de la misma. Aunque pueda tener una relación directa con los ingresos o gastos del Estado, es dudoso que sea complemento necesario para la mejor inteligencia del presupuesto o para su eficaz y mejor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a propuesta de la Sección Tercera, acuerda admitir a trámite la presente cuestión de inconstitucionalidad; deferir a la Sala Segunda, que por turno objetivo le corresponde, el conocimiento de la misma;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Finalmente se ordenó publicar la incoación de la cuestión en el “Boletín Oficial del Estado”, que se realizó en el “Boletín” del 12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en escrito registrado en fecha 17 de febrero de 2015, comunicó a este Tribunal que la Mesa de la Cámara adoptó el acuerdo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en este Tribunal el día 18 de febrero de 2015 comunicó a este Tribunal que la Mesa de la Cámara adoptó el acuerdo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marzo de 2015 se personó en el proceso el Abogado del Estado, en nombre del Gobierno,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y no otros preceptos como el art. 14 CE o el art. 9.3 CE, alegados por una de las partes en el proceso judicial. A continuación, expone el sistema de conciertos educativos previsto en la Ley Orgánica de educación, señalando que dicha norma no establece prohibición expresa alguna de financiación pública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advirtiendo que el Auto de planteamiento de la cuestión no desarrolla sino de manera mínima la posible vulneración del art. 81.1 CE, y afirma que a su juicio no puede sostenerse que el art. 17.8 de la Ley 17/2012 suponga una innovación normativa que incida en el núcleo esencial del derecho fundamental a la educación,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art. 17 de la Ley 17/2012 lo que hace es concretar, para el ejercicio 2013, las previsiones de los arts. 116 y ss. LOE. Estos preceptos no tienen carácter orgánico, por lo que menos pueden tenerlo las previsiones dictadas en su desarrollo que, además, tienen un carácter temporal limitado a un ejercicio presupuestario. El artículo 17.8 cuestionado establece una concreción del ámbito subjetivo de los conciertos que es necesaria para la aplicación de las previsiones presupuestarias. Si bien admite que es cierto que la Ley se dicta en un momento en que la jurisprudencia del Tribunal Supremo entendió que los centros de educación diferenciada contrarían el principio de igualdad en su vertiente relativa a la no discriminación por razón de sexo, ex art. 84.3 LOE y no podían ser beneficiarios de conciertos educativos, insiste en que la Ley Orgánica de educación no contenía una previsión expresa al respecto. A su parecer, el artículo 17.8 no introduce una previsión sustantiva contraria o diferente al art. 84.3 LOE, aunque lo interprete de una manera diferente al Tribunal Supremo. Esta diferente interpretación, al entender incluidos dentro del ámbito subjetivo de los centros docentes susceptibles de ser concertados a los de educación diferenciada, no invade el ámbito reservado a la ley orgánica, en cuanto no supone el desarrollo del núcleo esencial del derecho a la educación. Es cierto que la modificación de la Ley Orgánica de educación por la Ley Orgánica 8/2013, de 9 de diciembre, introdujo la afirmación explícita de que el modelo de enseñanza diferenciada para alumnos y alumnas no constituye una discriminación por razón de sexo, de manera que los centros de educación diferenciada tienen derecho, si cumplen con las condiciones legales exigibles, al concierto educativo para su financiación. Pero esta formulación legal en realidad sólo pretende aclarar o interpretar las previsiones de la redacción anterior del art. 84.3 LOE. Por tanto, se concluye que la previsión del art. 17.8 de la Ley 17/2012 no afecta a la reserva de ley orgánica por lo que este motivo de inconstitucionalidad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artículo cuestionado vulnere el art. 134.2 CE, atendiendo a la doctrina constitucional sobre el contenido de la Ley de presupuestos. Partiendo de esta doctrina, recapitulada en nuestra STC 152/2014, de 25 de septiembre, entiende que el artículo 17.8 forma parte del denominado “contenido eventual” de la Ley de presupuestos, puesto que no constituye una modificación sustantiva del ordenamiento jurídico, tiene un carácter limitado en el ámbito temporal, y tiene una conexión económica o presupuestaria evidente que se fundamenta en la remisión que el art. 117 LOE realiza a las leyes de presupuestos generales del Estado. La concreción del ámbito subjetivo de los centros beneficiarios de conciertos educativos es un elemento esencial para poder prever las habilitaciones presupuestarias necesarias. La incidencia en la ordenación del programa anual de gastos es necesaria y principal, y por ello suficiente para legitimar su inclusión en la ley de presupuestos. Se trata de una conexión con el objeto del presupuesto (habilitación de gastos) que es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marzo de 2015 se registró en este Tribunal el escrito de alegaciones de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exponen los antecedentes de hecho de la cuestión, se reproduce literalmente el contenido del art. 17 y de los anexos IV y V de la Ley 17/2012, de 27 de diciembre, de presupuestos generales del Estado para 2013, y se resumen los argumentos en que se funda el propio Auto de planteamiento de la cuestión, destacando que al no haber incorporado éste la posible inconstitucionalidad del precepto cuestionado por contravención de los arts. 9.2 y 14 CE no es posible entrar a argumentar si la prescripción establecida por la ley de presupuestos viene a incidir en el principio de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fondo de las cuestiones planteadas en el Auto, el escrito de alegaciones analiza la pervivencia del objeto, puesto que las previsiones legales cuestionadas sólo se refieren al ejercicio presupuestario de 2013, ya cerrado, si bien llega a la conclusión de que, conforme a la doctrina de este Tribunal, la vigencia temporal de las leyes de presupuestos no comporta la pérdida de objeto del examen de constitucionalidad una vez concluido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134.2 CE, conforme a la doctrina constitucional sobre los límites de las leyes de presupuestos. A su juicio, la regulación prevista en el citado precepto no puede ser escindida de su contexto, constituido no sólo por los números 1 a 7 del art. 17, sino también por los anexos IV y V de esa misma Ley. Y, así considerada, la norma cuestionada, en cuanto dispone que esa regulación es plenamente aplicable a la financiación de todos los centros concertados, también a los de educación diferenciada que escolarizan alumnos de un solo sexo, no hace sino extender a éstos una serie de disposiciones que, tal y como se ha justificado,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Se invoca a tal efecto nuestra STC 151/2014, de 25 de septiembre, FJ 4, en la que se circunscribe la reserva de ley orgánica a la regulación que desarrolle la Constitución de manera directa y en elementos esenciales para la definición de un derecho fundamental, así como la previsión del ámbito de un derecho y la fijación de sus límites en relación con otras libertades constitucionalmente protegidas. De manera que la previsión de la Ley de presupuestos por la que expresamente se entiende aplicable el régimen de financiación de los centros concertados a los de educación diferenciada no supondría ninguna intromisión directa en los elementos esenciales de definición del derecho fundamental a la educación. En este sentido se invoca la doctrina establecida en la STC 86/1985, de 10 de julio, FJ 3, que afirma que el art. 27.9 CE ni enuncia un derecho fundamental a la prestación pública, ni encierra un derecho subjetivo a la prestación pública. Si, además, tal prestación pública debe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respecto del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se indica en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aspectos como la antigüedad, las sustituciones o el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la ley orgánica regular aspectos esenciales de un derecho fundamental, como el art. 134.2 CE, por no poder considerarse dicho párrafo contenido, ni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la Fiscal General del Estado interesan la desestimación de la cuestión, por considerar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 esta cuestión, es necesario valorar previamente la concurrencia de los requisitos exigidos para el válido planteamiento de la cuestión de inconstitucionalidad. Dado que la tramitación específica establecida en el art. 37.1 de la Ley Orgánica del Tribunal Constitucional (LOTC) no tiene carácter preclusivo, cabe apreciar mediante sentencia en la fase de resolución de un proceso, y no solo en el trámite de admisión previsto en ese precepto, la ausencia de esos requisitos, tanto procesales como de fundamentación, para plantear ante este Tribunal cuestiones de inconstitucionalidad (por todas STC 201/2015, de 24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de acuerdo con la STC 79/2015, de 30 de abril, FJ 3, que los apartados 1 y 2 del art. 35 LOTC exigen, respectivamente, que la norma con rango de ley cuya constitucionalidad ofrezca dudas a un juez o tribunal sea aplicable al caso y de su validez dependa el fallo, así como que el órgano judicial especifique o justifique en el Auto de planteamiento de la cuestión en qué medida la decisión del proceso depende de dicha validez.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este Tribunal haya estimado que debe darse una verdadera “dependencia” (STC 189/1991, de 3 de octubre, FJ 2), o un “nexo de subordinación”, entre el fallo del proceso y la validez de la norma cuestionada (STC 157/1990, de 18 de octubre, FJ 1).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tiene declarado que no le corresponde sustituir o rectificar el criterio del órgano judicial al respecto,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la norma impugnada para el proceso a quo es, por tanto,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en los términos exigidos por nuestra doctrina debería conducir a excluir todo enjuiciamiento de fondo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explicación de la dependencia del fallo respecto de la validez constitucional de las normas cuestionadas que realiza el órgano judicial en la cuestión aquí planteada, se aprecia que éste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artículo único, apartado sesenta y uno, de la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Sin embargo, el órgano judicial no hace referencia alguna en su argumentación a la disposición transitoria de la Ley Orgánica para la mejora de la calidad educativa, ni tampoco a las razones por las que, en su defecto, entiende que no es de aplicación al caso que ha de resolver. Lo cual parece obligado puesto que la Ley Orgánica para la mejora de la calidad educativa entró en vigor a los veinte días de su publicación en el “Boletín Oficial del Estado”, que tuvo lugar el 10 de diciembre de 2013, y, por tanto, ya estaba vigente el 27 de octubre de 2014, momento en el que se dicta el Auto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omisión condiciona ineludiblemente la valoración acerca de la adecuada formulación de los juicios de aplicabilidad y relevancia exigidos para el planteamiento de la cuestión de inconstitucionalidad por el art. 35 LOTC. Tampoco, aun tratándose de un supuesto diferente, podemos ignorar el criterio seguido en recientes pronunciamientos constitucionales, en los que, ante 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 [por todas, SSTC 50/2015, de 5 de marzo, FJ 2 c) y 18/2014, de 30 de enero, FJ 4 y las allí citadas]. Es, por tanto, exigible que la norma cuestionada supere el llamado juicio de relevancia, tal como se ha expuesto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podría ocurrir en el presente caso.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sea necesario e imprescindible para resolver el caso sometido a la consideración de la Sala cuestionante, dado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Ése sería el caso si el órgano judicial optase, una vez resulta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impide que esta circunstancia se pueda apreciar en esta fase del proceso, esto es, mediante sentencia, además de poderse hacer en el trámite de admisión previsto en el art. 37.1 LOTC (SSTC 183/2013, de 23 de octubre, FJ 2; 206/2014, de 15 de diciembre, FJ 2; 10/2015, de 2 de febrero, FJ 2; 79/2015, de 30 de abril, FJ 2, y 110/2015, de 28 de mayo, FJ 3, entre otras). Así pues, dada la conexión que debe existir entre el pronunciamiento de este Tribunal y el proceso en que la cuestión se plantea, procede inadmitir a trámite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jurisprudencial es coherente, por lo demás, con la doctrina precedente, contenida en la STC 234/2015, de 5 de noviembre, al resolver la cuestión de inconstitucionalidad núm. 6518-2014.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