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el Tribunal Constitucional el 15 de junio de 2015, el Abogado del Estado interpuso, en representación del Presidente del Gobierno, recurso de inconstitucionalidad contra los artículos 69 y 95, así como contra las disposiciones adicionales vigesimosegunda, vigesimotercera, vigesimocuarta, vigesimoquinta y vigesimosexta de la Ley de Cataluña 3/2015, de 11 de marzo, de medidas fiscales, financieras y administrativas, publicada en el “Diario Oficial de la Generalitat de Cataluña” núm. 6830, de 13 de marzo de 2015. El Abogado del Estado invocó el art. 161.2 CE y el art. 30 de la Ley Orgánica del Tribunal Constitucional (LOTC), en orden a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junio de 2015, el Pleno del Tribunal, a propuesta de la Sección Segunda, acordó admitir a trámite el recurso de inconstitucionalidad y dar traslado de la demanda y documentos presentados (art. 34 LOTC) al Congreso de los Diputados y al Senado, así como a la Generalitat de Cataluña y al Parlamento de Cataluña, para que en el plazo de quince días pudieran personarse en el proceso y formular las alegaciones que estimaren convenientes; tener por invocado por el Presidente del Gobierno el art. 161.2 CE, lo que, a su tenor y conforme dispone el art. 30 LOTC, produce la suspensión de la vigencia y aplicación de los preceptos impugnados desde la fecha de interposición del recurso, 15 de junio de 2015, para las partes del proceso y desde el día en que aparezca publicada la suspensión en el “Boletín Oficial del Estado” para los terceros, comunicándose así a los Presidentes de la Generalitat y del Parlamento de Cataluña. Se acordó, por último,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el 9 de julio de 2015, el Presidente del Congreso de los Diputados y el Presidente del Senado comunicaron que, por acuerdo de la Mesa de sus respectivas Cámaras, se había acordado darse por personadas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Abogados de la Generalitat de Cataluña, en representación del Gobierno de la Generalitat, cumplimentaron el trámite de alegaciones mediante escrito registrado en este Tribunal el 23 de julio de 2015, en el que se solicita se acuerde desestimar el recurso y declarar que los preceptos impugnados resultan plenamente conformes con la Constitución Española. Mediante otrosí solicitan el levantamiento inmediato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en este momento procesal, las alegaciones relativas a la oposición a la demanda que plantea el recurso de inconstitucionalidad, el Gobierno de la Generalitat de Cataluña comienza recordando la consolidada doctrina constitucional tanto sobre la posibilidad de levantamiento anticipado de la suspensión, como sobre los criterios a considerar para levantar o mantener la misma y justifica su petición de levantamiento de la suspensión en que la vigencia y aplicación de los preceptos impugnados no causa ningún perjuicio efectivo, directo e inmediato de los intereses públicos o privados concernidos y, en cambio, el mantenimiento de la suspensión genera daños irreparables y aboca a situaciones irreversibles dejando sin objeto la finalidad del proceso y el efecto útil de la Sentencia que en su día se dicte. Concretamente, los Abogados de la Generalitat, manifiestan lo que, resumidamente, se expone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Artículo 69.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dicho precepto, que habilita al Servicio Meteorológico de Cataluña para que pueda ejercer la función de prestar servicios de abastecimiento de información meteorológica de apoyo a la navegación aérea, el levantamiento de la suspensión de su vigencia y aplicación no puede causar ningún perjuicio ni a los intereses generales del Estado ni a los de terceros ya que se trata de una facultad potencial para llevar a cabo dicha actividad pero cuyo ejercicio efectivo está supeditado a la obtención de una previa certificación de la Secretaría de Estado de Medio Ambiente y a su posterior designación como proveedor de Servicios por parte de la Administración estatal. El mantenimiento de la suspensión, por el contrario, impediría que el Servicio Meteorológico de Cataluña instara nuevamente el procedimiento para obtener la certificación que le permita operar como proveedor de servicios meteorológicos de apoyo a la navegación aérea, lo que le situaría en enorme desventaja frente a otros eventuales competidores que opten por la prestación de dichos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Artículo 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este precepto, que añade una disposición adicional al Decreto-ley 1/2009 (equipamientos comerciales), en virtud de la cual se admite la ubicación de establecimientos comerciales de determinadas dimensiones en las instalaciones portuarias de los puertos de titularidad pública situados en el entorno de tramas urbanas, el levantamiento de la suspensión no produciría ningún tipo de perjuicios para los intereses públicos del Estado ni a los de terceros, puesto que los establecimientos comerciales desarrollan una actividad de suministro de productos destinada a satisfacer las necesidades de los ciudadanos, que no interfiere ni en las competencias ni en la actuación de las Administraciones públicas. Por el contrario, el mantenimiento de la suspensión provocaría daños irreparables en todos aquellos operadores comerciales que deseen ejercer su actividad en los referidos espacios portuarios.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Disposiciones adicionales vigesimosegunda a vigesimosexta.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con carácter general, que la Ley no anuda al cumplimiento de estos mandatos parlamentarios carácter vinculante ni eficacia jurídica para terceros ajenos al Gobierno y a la Administración de la Generalitat por lo que su cumplimiento no puede generar perjuicio alguno al interés general, menos aún de carácter irreversible, ya que ese cumplimiento se reduce a la preparación interna de los planes, inventarios y catálogos o anteproyectos para la futura creación de órganos.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la mera preparación de proyectos normativos, como la propuesta de normativa tributaria de Cataluña (disposición adicional vigesimosegunda), o el anteproyecto de ley de creación de la Agencia Catalana de la Protección Social (disposición adicional vigesimoquinta.1 y 2) no van a tener eficacia jurídica ni aplicación alguna por sí mismos, puesto que una vez preparados por el Gobierno de la Generalitat, se tendrán que presentar ante el Parlamento de Cataluña para su tramitación y, en su caso, aprobación. Por su parte, el plan director de la Administración tributaria de Cataluña (disposición adicional vigesimosegunda) no es más que una programación indicativa interna para la organización de los propios servicios de la Administración de la Generalitat, por lo que no altera la legislación tributaria vigente. Que se prevea una eventual asunción de nuevas funciones y competencias tributarias, es una previsión de futuro, sometido a que se produzca el incremento del acervo competencial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el plan director de la protección social (disposición adicional vigesimoquinta.3) es una programación indicativa interna de la Administración de la Generalitat, cuyo objeto es la organización de los propios servicios y la planificación de su propio modelo de gestión de las prestaciones sociales en Cataluña. Asimismo, es un mero plan indicativo el plan director relativo a los sectores de la energía, de las telecomunicaciones y los sistemas de información y del transporte ferroviario (disposición adicional vigesimosexta): es un plan que prevé para un futuro escenario un modelo teórico de políticas de competencia y de regulación de los sectores de la energía, de las telecomunicaciones y los sistemas de información y del transporte ferroviario.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inventario del patrimonio de las administraciones públicas de Cataluña (disposición adicional vigesimotercera) y el catálogo de infraestructuras estratégicas (disposición adicional vigesimocuarta) son instrumentos de recopilación y sistematización de información, disposiciones organizativas en el ámbito interno de la Administración carentes de eficacia jurídica para terceros que no modifican el ordenamiento jurídico sino que cumplen una función instrumental al servicio de las competencias de la Comunidad Autónoma en materia de gestión de su propio patrimonio, tutela financiera de las entidades locales, seguridad pública para la protección de personas y bienes y mantenimiento de la seguridad ciudadana o protección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levantamiento de la suspensión tendrá únicamente como efecto el de restaurar la vigencia de los mandatos parlamentarios dirigidos al Gobierno de la Generalitat para preparar esos instrumentos que han de facilitar el acceso a la información a los propios servicios de la Administración de la Generalitat; para preparar los planes directores para una más eficaz prestación de sus servicios y para preparar unos proyectos de ley que el Parlamento requiere para el eventual desarrollo de su acción legislativa. En ninguno de esos casos la vigencia de las disposiciones suspendidas puede causar perjuicios al interés general por lo que procede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que los perjuicios que se pudieran producir por el levantamiento de la suspensión no son actuales ni presentes, habiendo afirmado reiteradamente el Tribunal que la mera invocación de perjuicios hipotéticos no puede justificar el mantenimiento de la suspensión. Además, no serían perjuicios irreversibles porque las disposiciones aprobadas conforme a las normas ahora impugnadas podrían ser objeto del correspondiente control de legalidad 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causaría perjuicios al interés general, de carácter irreversible y no reparable al bloquear el normal desarrollo de la acción del Parlamento de Cataluña de impulso de la acción del Gobierno de la Generalitat mediante la preparación de los proyectos de ley, planes, inventarios y catálogos. En este sentido, se considera que, dado el plazo de resolución de los recursos de inconstitucionalidad, el mantenimiento de la suspensión no permitiría, dentro de la vigente legislatura, la presentación, tramitación y aprobación de los proyectos de leyes previstos en las disposiciones adicionales vigesimosegunda, y vigesimoquinta.1 y 2, y estos perjuicios si tendrían carácter irreversible y no reparable. Además, no disponer de los instrumentos de información interna como el inventario y el catálogo previstos en las disposiciones adicionales vigesimotercera y vigesimocuarta redundarían en un perjuicio en la prestación de servicios como la gestión económica del patrimonio público, o el ejercicio de competencias en materia de seguridad pública y protección civil, perjuicio que no sería resarcible mediante el ulterior alzamiento de la suspensión como consecuencia de la resolución final del recurso en el que se declarase la constitucionalidad de las disposiciones. Finalmente, no poder dar cumplimiento a los mandatos parlamentarios de preparar los planes directores previstos en las disposiciones adicionales vigesimosegunda, vigesimoquinta.3 y vigesimosexta redundaría en perjuicio de la mejor prestación de servicios públicos por parte de la Administración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solicita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Tribunal Constitucional el 24 de julio de 2015, los Letrados del Parlamento de Cataluña, presentaron, en la representación que les es propia, escrito de alegaciones, en el que se solicita se declare la plena constitucionalidad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por providencia de 1 de septiembre de 2015, acordó incorporar a los autos los escritos de los Abogados de la Generalitat de Cataluña y de los Letrados del Parlamento de Cataluña y, en cuanto a la solicitud que formula la representación legal de la Generalitat de Cataluña sobre el levantamiento de la suspensión de los preceptos objeto del recurso, acordó oír al Abogado del Estado y al Parlamento de Cataluña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registrado en este Tribunal el 9 de septiembre de 2015, formuló alegaciones solicitando el mantenimiento de la suspensión de los preceptos impugnados en el presente recurso de inconstitucionalidad, por los motivos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constitucional sobre la resolución de este tipo de incidentes para, a continuación, exponer como criterio de ordenación que va a seguirse en esta pieza de suspensión el de la diferenciación entre dos grupos de preceptos: el artículo 69 y el artículo 95, que incurren en infracciones competenciales, y las disposiciones adicionales vigesimosegunda a vigesimosexta que, a juicio del Abogado del Estado, tienen por objeto la creación de estructuras de Estado dentro de un proceso de transición nacional para la “desconexión” del Estado. Para fundamentar sus alegaciones aporta informe de la Dirección General de Coordinación de Competencias con las Comunidades Autónomas y las Entidades Locales del Ministerio de Hacienda y Administraciones Públicas, de 7 de septiembre de 2015, y se remite a toda la documentación aportada con la demanda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subraya la íntima conexión entre el presente recurso de inconstitucionalidad y el conflicto positivo de competencia núm. 3808-2015 en la medida en que en el objeto de ambos procesos constitucionales se adoptan una serie de medidas llamadas a culminar el denominado “proceso de transición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Observa el Abogado del Estado que, si bien es un hecho notorio, conviene contextualizar las disposiciones adicionales recurridas dentro del denominado, por el Gobierno catalán, “proceso de transición nacional”, cuyo momento esencial habría sido fijado en las elecciones a convocar para el próximo 27 de septiembre, elecciones que, en palabras del Presidente de la Generalitat de Cataluña, tendrán carácter plebiscitario. Es también de conocimiento público, expone, que todas las actuaciones que en los últimos años están realizando las instituciones catalanas en el autodenominado proceso de transición nacional siguen las pautas y directrices de los informes elaborados por el denominado Consejo Asesor para la Transición Nacional de Cataluña. Dentro de tales pautas y directrices está —se dice— la creación de estructuras de Estado cuyo objeto es tener preparada la legislación y la estructura de la administración autonómica catalana para el momento de esa eventual independencia de Cataluña y de lo que, en palabras de la Generalitat, sería “la desconexión” de Cataluña de España y, por tanto, de la legislación estatal y de las instituciones de la Administración general del Estado que en Cataluña gestionan los servicios y competencias estatales. Adicionalmente, estas previsiones se realizan para un supuesto inconstitucional que es el de la separación de Cataluña del Estado español, obviando las exigencias constitucionales al efecto, y vulnerando los arts. 1.2, 2, 9.1 y 168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Estamos pues, afirma el Abogado del Estado, ante una situación de trascendencia nacional. Ello comporta que se dé la concurrencia en este caso de circunstancias específicas que justifican el mantenimiento de la suspensión. En primer lugar, por la trascendencia constitucional del caso que determina la aplicación de la doctrina recogida en el ATC 156/2013,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que la ausencia de cobertura competencial, supuesto en el que a juicio del Abogado del Estado se encuentra este caso concreto, puede determinar excepcionalmente el mantenimiento de la suspensión. Al respecto señala que las normas cuestionadas encomiendan al Gobierno de la Generalitat la adopción de una serie de medidas llamadas a culminar el denominado “proceso de transición nacional”, sin respetar las competencias estatales reconocidas en la Constitución con carácter general y en concreto, al amparo de los títulos competenciales previstos en el art. 149.1.13, 14, 10, 3, 17, 20, 21, 22, 24 y 25 CE, ya que se le encomienda la aprobación de planes administrativos vinculantes. La ley impugnada, careciendo de competencia para ello, ordena a una Administración pública que con sus recursos públicos configure unas “estructuras de Estado” sin seguir el procedimiento indicado para ello. Sin perjuicio de que los planes no asumen directamente las competencias sobre las que se proyectan, su propia redacción, además de inconstitucional, afecta a la Constitución española y genera, por la confusión que provoca, por afectar a la reputación del propio Estado español y por el riesgo que genera también a los ciudadanos y en los mercados, un perjuicio grave para el interés general. Ello se hace, afirma el Abogado del Estado, en un contexto muy determinado, al hilo del proceso electoral y con el previo pronunciamiento del Tribunal en numerosas sentencias sobre la inadecuación de la imposición unilateral, fuera de todo procedimiento, de un proceso secesionista. Las disposiciones impugnadas crean una verdadera inseguridad jurídica, en la medida en que generan incertidumbre sobre el régimen jurídico aplicable. En el contexto descrito considera el Abogado del Estado que no parece desproporcionado afirmar el interés general en que la seguridad jurídica se garantice respecto a la validez jurídica de la propia Constitución, evitando el menoscabo de la legitimidad jurídico-política del procedimiento de reforma constitucional en términos incompatibles con el vigente orden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que la doctrina constitucional ha tenido en cuenta para mantener la suspensión de una norma la existencia de jurisprudencia estimatoria de una pretensión similar a la deducida en el proceso principal (AATC 814/1988, de 21 de junio, y 91/1991, de 12 de marzo). En este sentido, considera relevantes para este caso las SSTC 103/2008, de 11 de septiembre, FJ 4; y 42/2014, de 25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pone de relieve que el contenido de las disposiciones impugnadas es evidentemente inconstitucional al atribuirse funciones de planificación y de promoción legislativa en materias que exceden de su competencia y que se integran materialmente en un proceso de reforma constitucional por la vía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las razones por las que se considera que, en su conjunto, debe mantenerse la suspensión de las disposiciones adicionales, expone de manera individualizada las mismas reiterando su relación con los proyectos de planes aprobados por el Gobierno de la Generalitat el 17 de febrero de 2015 y que son objeto del conflicto positivo de competencia núm. 3808-2015. Asimismo, señala que las alegaciones se van a centrar en los perjuicios causados por el hecho de que se elaboren y aprueben dichos planes, sin abordar los perjuicios que causaría la efectiva asunción por la Generalitat de Cataluña de las competencias estatales a las que se refieren las disposiciones impugnadas, perjuicios que se detallan en el citado informe del Ministerio de Hacienda y Administraciones Públicas, de 7 de septiembre de 2015, que aporta el Abogado del Estado. Se trata, entiende, de actuaciones y planes vinculantes que tienden al concreto establecimiento de previsiones de actuación reales y efectivas, si bien su eficacia se demora al momento en que se asuman tales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Disposición adicional vigésima segunda. Plan director de la Administración tributaria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este precepto se dirige a crear un plan director que haga posible “la Administración tributaria de Cataluña” a la que se ha referido el Presidente de la Generalitat en varias de sus declaraciones —una de ellas aportada en la demanda como anexo— , así como otros portavoces y que se plasma en el informe del Consejo Asesor para la Transición Nacional de Cataluña, igualmente incorporado como anexo, según el cual, la “administración tributaria del Estado propio” gestionaría todos los impuestos catalanes, incluidos los que recaen sobre el tráfico exterior. Esta es la voluntad del precepto impugnado, cuyo inciso final dice que debe incluirse la propuesta de la normativa tributaria de Cataluña, obviando que su Parlamento no dispone de la capacidad de modificar la legislación tributaria española, más allá del ejercicio de las competencias normativas en materia de tributos propios y cedidos y que, por tanto, la Generalitat no puede desarrollar una política fiscal propia, ni tiene tampoco competencias para aprobar una ley general tributaria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sentido de la norma impugnada ha de verse en el contexto de las declaraciones de las autoridades de la Generalitat, a cuyo efecto el escrito de alegaciones se remite a la documentación incorporada en anexos a la demanda y cita lo que figura en la página web de la Generalitat de Cataluña junto con la reseña de los acuerdos adoptados el 17 de febrero de 2015, objeto del procedimiento núm. 3808-2015. Es evidente —se concluye— que el propósito de la disposición impugnada es la planificación de una agencia tributaria catalana encargada de administrar la totalidad de los tributos soportados en Cataluña en orden a alcanzar la “soberanía fiscal” a la que se refiere el documento citado. Además, se fija un plazo para la elaboración de este informe de cinco meses tras la entrada en vigor de la Ley. En el contexto en el que se dicta la norma y por los antecedentes que han servido para su elaboración, la finalidad es asumir las competencias tributarias del Estado cuando se produzca la secesión de Cataluña de España. En ningún momento se considera que tal resultado únicamente podría obtenerse, en su caso, a través de una reforma completa de la Constitución, siguiendo el procedimiento previsto en el art. 168 CE. Carece de sentido y es inconstitucional que se dediquen medios personales y materiales para la ejecución de este plan que persigue la asunción del conjunto de la competencia tributaria por la Generalitat de Cataluña. Este hecho, el carácter formal y oficial del diseño de una Administración tributaria catalana que excede notoriamente de sus competencias, en los términos ya expuestos, es el que es inconstitucional. La STC 42/2014 y la reciente STC 138/2015 no ponen objeción a las iniciativas de reforma constitucional, pero siempre que se hagan por los cauces previstos constitucionalmente, no fuera de la norma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de la elaboración y aprobación de estos planes se justifica tanto en la manifiesta incompetencia del Parlamento de Cataluña para desarrollar un modelo fiscal separado y contradictorio con el Estado como en que la aprobación del plan produce un perjuicio a los contribuyentes por la confusión que genera la creación de un sistema tributario diferente al del Estado; el plan genera incertidumbre tanto a personas físicas como jurídicas sobre el cumplimiento de sus obligaciones tributarias, incertidumbre que se genera, asimismo, en los inversores y en los mercados financieros.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Disposición adicional vigésima tercera. Inventario del patrimonio de las Administraciones públicas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nada cabría objetar, en principio, a que la Generalitat elaborase tal inventario sobre su patrimonio, pero, en el contexto en que ha sido aprobado el texto se refiere no sólo a la Administración de la Generalitat, sino, en general, “a las administraciones públicas de Cataluña”. Esta mención parece comprender, un inventario que abarca no sólo a la Generalitat, sino también a las entidades locales y al propio Estado, en la medida en que la Administración general del Estado está desplegada en Cataluña. Dicho contexto es el informe número 7 del Consejo Asesor para la Transición Nacional de Cataluña, relativo a “la distribución de activos y pasivos”, que aborda diversos aspectos de la sucesión de Estados en materias de bienes y deudas y estudia los aspectos más importantes de la transferencia de activos y deudas del Estado español en caso de secesión de Cataluña. Su finalidad es establecer los criterios aplicables para determinar los activos y obligaciones que deben ser trasmitidos, abordándose la independencia de Cataluña a partir del supuesto de que es planteada por la comunidad internacional como caso de secesión sin terminación de la personalidad jurídica del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alegados por el Abogado del Estado son la generación de una gran inseguridad jurídica, que al extenderse a la noción de los “pasivos” de “las administraciones públicas de Cataluña” genera gran incertidumbre en los mercados financieros. Los pasivos son la deuda pública de la Generalitat y la estatal. Considera el Abogado del Estado que es un hecho notorio que la elaboración y aprobación de un plan de estas características, donde se plantee un desglose de la deuda pública que corresponde a Cataluña y la que corresponde al resto del Estado es susceptible de generar dudas sobre el pago de los intereses y el capital de la deuda pública, elevando el coste de la deuda pública en su conjunto, en un contexto financiero todavía muy delicado. La realización de ese inventario creará inquietudes en los mercados financieros por el mero hecho de que se proponga una modificación de las condiciones jurídicas de la deuda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Disposición adicional vigésima cuarta. Catálogo de infraestructuras estratégicas.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previsión debe también relacionarse con distintos contenidos del libro blanco para la transición nacional y con el denominado plan de infraestructuras estratégicas, décimo de los aprobados por el Consejo de Gobierno de la Generalitat el 17 de febrero de 2015, así como con la exposición de su contenido realizada por el Presidente de la Generalitat en su comparecencia del mismo día. Tras reproducir pasajes de aquel plan y de la comparecencia ulterior del Presidente de la Generalitat, observa el Abogado del Estado que en lo así previsto no se excluyen los aeropuertos y puertos de interés general o las telecomunicaciones y todo ello para garantizar la continuidad del servicio y el funcionamiento de las infraestructuras estratégicas de Cataluña en caso de una desconexión legal con el Estado, lo que se entiende resulta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Abogado del Estado la incompetencia de la Generalitat para la elaboración de dicho plan, así como las flagrantes contradicciones con la Ley 8/2011, de 28 de abril, por la que se establecen medidas para la protección de las infraestructuras críticas. Ello determina que mediante este plan se arrojen dudas sobre las entidades competentes para velar por la seguridad pública de este tipo de infraestructuras de interés general, sobre su titularidad y su régimen jurídico. La aplicación de esta disposición provocaría un perjuicio irreparable en la medida en que existirían dos planes diferentes de aplicación para las infraestructuras críticas de competencia estatal en el territorio de Cataluña, generándose una situación de inseguridad jurídica esencial para las fuerzas y cuerpos de seguridad del Estado que deben aplicar dichas previsiones, pudiendo generarse graves anomalías en el funcionamiento de las mismas, riesgos para la seguridad pública y el transporte, y actuaciones contradictorias de las fuerzas y cuerpos de seguridad, que pudieran verse enfrentados por órdenes contradictorias. Asimismo, afectaría a los ciudadanos que podrían verse sujetos al cumplimiento de obligaciones contradictorias establecidas por dos marcos jurídicos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Disposición adicional vigésima quinta. Creación de la Agencia Catalana de la Protección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que esta disposición supone que se va a aprobar un plan director de la protección social con vistas a la creación de la Agencia Catalana de la Protección Social con la previsión de incorporar las competencias que ejerce la Administración del Estado. Al disponer que “La estructura de la Agencia debe prever una eventual asunción de las competencias que en el momento de entrada en vigor de esta ley ejerce la Administración del Estado” y al referirse al plan director de la protección social que “debe constituir el instrumento de planificación estratégica del futuro modelo de gestión de las prestaciones sociales en Cataluña”, está refiriéndose a las competencias sobre seguridad social que ejerce la Administración del Estado, así como a las prestaciones de la Seguridad Social ya que se refiere a las prestaciones sociales en Cataluña y entre ellas están las de Seguridad Social. Atendiendo a lo señalado en el plan objeto de impugnación en el conflicto positivo de competencia núm. 3808-2015, dicha es la finalidad de la disposición adicional ahora recurrida, por lo que se vulnera el orden competencial y causa perjuicios similares a los expuestos en relación con el plan para crear una Agencia Tributaria catalana. En efecto, en una materia como la Seguridad Social, el plan dirigido a la creación de la Agencia catalana de protección social produce perjuicios al interés general en la medida en que pone en cuestión y crea incertidumbre respecto de los cotizantes y los mercados sobre el futuro mantenimiento de los principios en que se fundamenta la Seguridad Social española (unidad, universalidad, solidaridad e igualdad) y su repercusión en el equilibrio económico y financiero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Disposición adicional vigésima sexta. Plan director relativo a los sectores de la energía, de las telecomunicaciones y los sistemas de información y del transporte ferroviario.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de la elaboración del plan se concretan en que ocasionan una quiebra esencial en la seguridad jurídica, incompatible con el funcionamiento de los mercados, produciendo un quebranto en la actividad económica, en la convivencia social, y en el funcionamiento de las instituciones y servicios públicos. No sólo los empleados públicos sino todos los ciudadanos se ven sometidos a obligaciones provenientes de dos marcos jurídicos diferentes y, en su caso, resultarían titulares de derechos distintos derivados de los mismos. Asimismo, se afirma que es muy difícil la seguridad sobre el marco regulatorio de estos sectores si, mediante un plan, se cuestiona la competencia sobre ellos, no sólo para los actores españoles, sino también para los extranjeros que se cuestionen mantener sus inversiones en España o acometer nuevos proyectos.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Abogado del Estado se refiere a los perjuicios que produciría el mantenimiento de la suspensión de los artículos 69 y 95 de la Ley, que se impugnan por motivos competenciales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artículo 69, que atribuye competencia al Servicio Meteorológico de Cataluña, la función de prestar servicios de abastecimiento de información meteorológica de apoyo a la navegación aérea, el Abogado del Estado se apoya en el informe de la Dirección General de Aviación Civil, del Ministerio de Fomento, de 3 de septiembre de 2015, en el que se pone de manifiesto que, “la pluralidad de usuarios y la reciente liberalización de proveedores de servicios de tránsito aéreo de aeródromo, frente a la situación anterior en la que ENAIRE era el único proveedor designado, puede determinar que, siendo aplicable la ley catalana impugnada, alguno de ellos considere lícita la prestación de servicios por el Servicio Meteorológico de Cataluña para la provisión de información meteorológica de apoyo a la navegación aérea, aunque dicho servicio meteorológico no haya sido designado por el Estado, con los riesgos de inseguridad jurídica así como para la adecuada prestación de un servicio que afecta a la seguridad aérea”.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que el levantamiento de la suspensión conllevaría el incumplimiento por parte del Estado español de la norma comunitaria europea que regula esta materia, así como la generación de riesgos para la seguridad de la navegación aérea.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artículo 95 el Abogado del Estado se apoya en el anteriormente citado informe de la Dirección General de Coordinación de Competencias con las Comunidades Autónomas y las Entidades Locales del Ministerio de Hacienda y Administraciones Públicas, de 7 de septiembre de 2015. Tras exponer los motivos de impugnación del referido precepto, el Abogado del Estado considera que ha de mantenerse la suspensión del mismo, en primer lugar, porque existe riesgo de apertura de un procedimiento de infracción por incumplimiento del Derecho comunitario por parte de la Comisión Europea, en la medida en que la vulneración del art. 49 del Tratado de funcionamiento de la Unión Europea (libertad de establecimiento) ya motivó la Sentencia del Tribunal de Justicia de la Unión Europea en el asunto C-400/08, en la que se condenó al Reino de España por idéntico motivo, por tanto debería mantenerse la suspensión de la aplicación de esta disposición para demorar el inicio del procedimiento. En segundo lugar, pone de manifiesto que el modelo comercial restrictivo ocasiona perjuicios económicos, lo que se refleja en los datos económicos del comercio en Cataluña en comparación con los del resto de España en la última década que indican que su evolución es menos positiva debido a la situación de la legislación catalana: el número de establecimientos al por menor en Cataluña en el período 2000-2014 pasó de 108.242 a 94.982, reduciéndose un 12.3 por 100 frente al conjunto de España que disminuyó un 5,4 por 100 (fuente DIRCE del INE). El número de ocupados del comercio minorista creció 1,6 puntos por debajo de la media española. Entre enero de 2000 y octubre de 2014, los precios de consumo en Cataluña crecieron un 49,5 por 100, esto 5,2 puntos por encima de la media española. Cataluña tiene una proporción elevada de locales de comercio de pequeño tamaño y menor densidad de locales de entre 1.000 y 2.500 metros cuadrados y de más de 2.500 metros cuadrados, lo cual puede deberse en parte a las dificultades para implantarse fuera de las tramas urbanas consolidadas, ya que dentro de la misma existen limitaciones de espacio.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añade que hay una previa Sentencia estimatoria de una pretensión similar deducida en el proceso principal lo que de acuerdo con la doctrina constitucional justifica el mantenimiento de la suspensión. La modificación impugnada reproduce para este precepto la discusión competencial ya planteada respecto de la instalación de grandes establecimientos fuera de la trama urbana consolidada en el territorio de Cataluña que ha sido resuelta por la STC 193/2013, de 21 de noviembre. Entiende el Abogado del Estado que el art. 95 de la Ley 3/2015 sería la decisión formulada legalmente de no cumplir la referida STC, contraviniendo las determinaciones que sobre el alcance de la fuerza vinculante de las sentencias se prevén en los arts. 164 CE y 87 LOTC, sobre la vinculación de todos los poderes públicos a lo que el Tribunal Constitucional resuelva, con lo que el daño al interés general a ponderar en este incidente de suspensión resulta de notable profundidad y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aduce que estamos ante un supuesto de ausencia evidente de cobertura competencial, aspecto que el Tribunal Constitucional tiene en cuenta para mantener la suspensión (cita AATC 101/1993, FJ 1; 243/1993, FJ 1, y 335/1993, FJ 1), y que en determinados supuestos de hecho idénticos en que la controversia competencial ya ha sido resuelta por este Tribunal, se refuerza el fumus boni iuris a favor del mantenimiento cautelar de la competencia de la Ley de Estado controvertida.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artículos 69 y 95, así como de las disposiciones adicionales vigesimosegunda a vigesimosexta, de la Ley de Cataluña 3/2015, de 11 de marzo, de medidas fiscales, financieras y administrativas, que se encuentran suspendidos en su aplicación, como consecuencia de la invocación del art. 161.2 CE y 30 de la Ley Orgánica del Tribunal Constitucional (LOTC),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aduce que tanto los artículos 69 y 95 como las disposiciones adicionales vigesimosegunda a vigesimosexta incurren en infracciones competenciales. Asimismo, achaca a las disposiciones adicionales la vulneración de los artículos 1.2, 2, 9.1 y 168 CE, por crear, habilitar o preparar lo que la demanda denomina “estructuras de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expuestos someramente los términos del recurso de inconstitucionalidad, cuyo contenido no compete resolver en este momento procesal, hemos de centrarnos ahora en la cuestión de si procede o no levantar la suspensión de la vigencia de las disposiciones impugnadas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detalladamente en los antecedentes, la representación de la Generalitat de Cataluña ha solicitado el levantamiento de la suspensión de los preceptos impugnados. La representación procesal del Parlamento de Cataluña no ha realizado ninguna alegación al respecto, ni en la contestación a la demanda ni en el plazo conferido para formular lo que estimasen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Abogado del Estado ha interesado el mantenimiento de la suspensión, diferenciando, en sus alegaciones, los perjuicios que produciría el levantamiento de la suspensión de las disposiciones adicionales vigesimosegunda a vigesimosexta y de los arts. 69 y 95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las disposiciones adicionales vigesimosegunda a vigesimosexta, ambas representaciones procesales realizan alegaciones con carácter general en relación con los perjuicios anudados al levantamiento o mantenimiento de la suspensión de las disposiciones adicionales en su conjunto. Así, el Abogado del Estado, contextualiza las mismas dentro del denominado, por el Gobierno catalán, “proceso de transición nacional” en el que se siguen una serie de pautas y directrices dentro de las que se encuentra la creación de estructuras de Estado cuyo objeto es tener preparada la legislación y la estructura de la administración autonómica catalana para el momento de esa eventual independencia de Cataluña y de lo que, en palabras de la Generalitat, sería “la desconexión” de Cataluña de España y, por tanto, de la legislación estatal y de las instituciones de la Administración General del Estado que en Cataluña gestionan los servicios y competencias estatales. Adicionalmente, estas previsiones se realizan para un supuesto inconstitucional que es el de la separación de Cataluña del Estado español, obviando las exigencias constitucionales al efecto, por lo que se vulneran los arts. 1.2, 2, 9.1 y 168 CE. Estamos, alega el Abogado del Estado, ante una situación de trascendencia nacional, lo que comporta que se dé la concurrencia en este caso de circunstancias específicas que justifican el mantenimiento de la suspensión, aplicando lo afirmado en el ATC 156/2013, de 11 de julio, en el que se acordó mantener la suspensión de la resolución 5/X, de 23 de enero de 2013, del Parlamento de Cataluña, por la que se aprobó la declaración de soberanía y del derecho a decidir del pueblo de Cataluña. A ello añade la falta de cobertura competencial, el perjuicio para el interés general dimanante de la inseguridad jurídica que produce dicha regulación así como la existencia de jurisprudencia estimatoria de una pretensión similar a la deducida en el proceso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los Abogados de la Generalitat alegan que la Ley no anuda al cumplimiento de los mandatos parlamentarios contenidos en las disposiciones adicionales carácter vinculante ni eficacia jurídica para terceros ajenos al Gobierno y a la Administración de la Generalitat por lo que su cumplimiento no puede generar perjuicio alguno al interés general ya que los mismos se reducen a la preparación interna de los planes, inventarios y catálogos o anteproyectos para la futura creación de órganos. En consecuencia, el levantamiento de la suspensión tendrá únicamente como efecto el de restaurar la vigencia de los mandatos parlamentarios dirigidos al Gobierno de la Generalitat para preparar esos instrumentos que han de facilitar el acceso a la información a los propios servicios de la Administración de la Generalitat; para preparar los planes directores para una más eficaz prestación de sus servicios y para preparar unos proyectos de ley, que el Parlamento requiere para el eventual desarrollo de su acción legislativa. A ello se añade que los perjuicios que se pudieran producir por el levantamiento de la suspensión no son actuales ni presentes, habiendo afirmado reiteradamente el Tribunal que la mera invocación de perjuicios hipotéticos no puede justificar el mantenimiento de la suspensión. Además, no serían perjuicios irreversibles porque las disposiciones aprobadas conforme a las normas ahora impugnadas podrían ser objeto del correspondiente control de legalidad 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aducen los Abogados de la Generalitat, causaría perjuicios al interés general, de carácter irreversible y no reparable al bloquear el normal desarrollo de la acción del Parlamento de Cataluña de impulso de la acción del Gobierno de la Generalitat mediante la preparación de los proyectos de ley, planes, inventarios y catálogos.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Tal y como ha quedado recogido en los antecedentes y acabamos de exponer someramente, las partes en este incidente cautelar han expuesto los perjuicios que derivarían del mantenimiento o levantamiento de la suspensión de las disposiciones adicionales en su conjunto, aunque también hayan alegado dichos perjuicios respecto de cada una de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dichas alegaciones cobra especial relevancia la relación subrayada por el Abogado del Estado entre este proceso constitucional y el conflicto positivo de competencia núm. 3808-2015. Dicha relación la encuentra la representación estatal en que, a su juicio, el objeto de ambos procesos constitucionales son una serie de disposiciones que adoptan medidas llamadas a culminar el denominado “proceso de transición nacional”, relación que, además, se aduce al exponer los perjuicios que causaría el levantamiento de la suspensión de cada una de las disposiciones 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conflicto de competencia tiene por objeto el plan Ejecutivo para la preparación de las estructuras de Estado y el plan de infraestructuras estratégicas en los cuales se cuestiona expresamente el plan sobre la hacienda pública catalana, que la representación estatal relaciona con la disposición adicional vigesimosegunda de la Ley ahora impugnada; el plan y diseño de la Administración y Tesorería de la Seguridad Social catalana, que el Abogado del Estado pone en relación con la disposición adicional vigesimoquinta, relativa a la creación de la Agencia Catalana de la Protección Social; y el plan de infraestructuras estratégicas que el Abogado del Estado relaciona con la disposición adicional vigesimocuarta de la Ley 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y sin anticipar en modo alguno la solución que merezca esta controversia, lo cierto es que parece evidente la relación entre el contenido de las referidas disposiciones adicionales y los planes objeto del citado conflicto de competencia, que prevén la creación de estructuras para la eventual asunción de competencias estatales. La constatación de dicha relación no supone en modo alguno anticipar la resolución que debamos dar al presente recurso de inconstitucionalidad sino que únicamente nos permite advertir que no cabe descartar que el conjunto de las disposiciones adicionales ahora impugnadas puedan formar parte del denominado proceso de transición nacional y que, por lo tanto, podamos aplicar la doctrina establecida en el conflicto positivo de competencia núm. 3808-2015, de esta misma fecha, para poder resolver el presente incidente cautelar. En el referido Auto, FJ 5, señalamos que “ambas partes reconocen que ese proceso de Transición Nacional existe y que se han adoptado distintos tipos de actuaciones para lograr su consecución, entre las que se encuentran, como admiten ambas partes, la creación del Comisionado al que se refiere el Decreto y los planes publicados en la página web de la Generalitat que constituyen el objeto del presente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dicha circunstancia entendimos, como también hemos de afirmar ahora, que en el presente proceso constitucional se suscitan cuestiones que desbordan el planteamiento ordinario de una controversia competencial, aunque también lo sea. Estas cuestiones inciden en ámbitos de la máxima relevancia jurídico-constitucional: la defensa de la integridad misma de la Constitución, como sostiene el Abogado del Estado y la iniciación de un proceso de reforma constitucional, de acuerdo con la legalidad vigente, a juicio del Abogado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resulta trasladable a los efectos de adoptar nuestra decisión en este incidente cautelar sobre las disposiciones adicionales vigesimosegunda a vigesimosexta de la Ley del Parlamento de Cataluña 3/2015, lo afirmado en el conflicto positivo de competencia núm. 3808-2015, de esta misma fecha, FJ 5, de acuerdo con el cual debemos reiterar que una controversia de este género suscita, en cuanto a la decisión sobre la suspensión, consideraciones que escapan a la habitual ponderación sobre los efectos que se seguirían ya de mantenerla ya de alzarla, consideraciones que aconsejan, atendida la relevancia de lo aquí en discusión, mantener la suspensión de la disposición y actuaciones objeto del presente conflicto de competencia. En el mismo sentido nos pronunciamos en el ATC 156/2013, de 11 de julio, en el que, al encontrarnos también ante una cuestión de gran relieve constitucional, afirmamos que “dicho hecho era suficiente para inclinar el juicio de ponderación que, según reiterada jurisprudencia, debe realizarse en estos casos, en favor de la ratificación de la suspensión acordada durante el tiempo indispensable para la resolución de la impugnación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procede mantener la suspensión de las disposiciones adicionales vigesimosegunda, vigesimotercera, vigesimocuarta, vigesimoquinta y vigesimosexta de la Ley del Parlamento de Cataluña 3/2015, de 11 de marzo, de medidas fiscales, financieras y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69 de la Ley del Parlamento de Cataluña 3/2015, añade una letra, la k bis, al art. 4 de la Ley 15/2001, de 14 de noviembre, de meteorología, atribuyendo al Servicio Meteorológico de Cataluña la función de prestar servicios de abastecimiento de información meteorológica de apoyo a la navegación aérea.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 apoyo en el informe de la Dirección General de Aviación Civil, del Ministerio de Fomento, de 3 de septiembre de 2015, afirma que el levantamiento de la suspensión del art. 69 de la Ley 3/2015 conllevaría el incumplimiento por parte del Estado español de la norma comunitaria europea que regula esta materia, así como la generación de riesgos para la seguridad de la navegación aérea, en la medida en que, como se señala en el referido informe, “la pluralidad de usuarios y la reciente liberalización de proveedores de servicios de tránsito aéreo de aeródromo, frente a la situación anterior en la que ENAIRE era el único proveedor designado, puede determinar que, siendo aplicable la ley catalana impugnada, alguno de ellos considere lícita la prestación de servicios por el Servicio Meteorológico de Cataluña para la provisión de información meteorológica de apoyo a la navegación aérea, aunque dicho servicio meteorológico no haya sido designado por el Estado, con los riesgos de inseguridad jurídica así como para la adecuada prestación de un servicio que afecta a la seguridad aérea”.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ha quedado recogido en los antecedentes, la representación procesal del Gobierno de la Generalitat de Cataluña considera que el levantamiento de la suspensión de la vigencia y aplicación del citado precepto no puede causar ningún perjuicio ya que su ejercicio efectivo está supeditado a la obtención de una previa certificación de la Secretaría de Estado de Medio Ambiente y a su posterior designación como proveedor de servicios por parte de la Administración estatal. El mantenimiento de la suspensión, por el contrario, impediría que el Servicio Meteorológico de Cataluña instara nuevamente el procedimiento para operar como proveedor de servicios meteorológicos de apoyo a la navegación aérea, lo que le situaría en enorme desventaja frente a otros eventuales competidores que opten por la prestación de dichos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como señala la representación de la Generalitat de Cataluña, que el ejercicio de la función de prestar servicios de información meteorológica de apoyo a la navegación aérea está condicionada a la obtención de una previa certificación y a su posterior designación como proveedor de este tipo de servicios por parte de la Administración estatal [orden MAM/1792/2006, de 5 de junio y Reglamento (CE) 2096/2005, de 20 de diciembre]. Ahora bien, lo que ahora nos corresponde examinar es el precepto recurrido, y este precepto se limita a atribuir al Servicio Meteorológico de Cataluña la referida función, sin hacer ninguna salvedad a que el ejercicio de la misma dependa de un ulterior trámite. Basta la posibilidad de que el levantamiento de la suspensión del precepto impugnado pueda conllevar la prestación del referido servicio sin haber obtenido la previa certificación estatal como proveedor de este tipo de servicios y sin haber sido designado por el Estado para prestarlo, para que la vigencia de la norma pueda ocasionar un grave e irreparable daño para el interés general. En este caso, al estar afectada la seguridad aérea, es suficiente la mera existencia de este riesgo para que proceda mantener la suspensión del precepto. Como ya señalamos en el ATC 247/2008, aunque referido en ese caso a la seguridad en materia de transporte por carretera, “nos encontramos ante un ámbito especialmente sensible para la vida e integridad de las personas … lo que deja fuera de toda duda la afectación 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y sin que ello suponga prejuzgar el sentido en el que deba interpretarse el precepto impugnado, cuestión que excede del ámbito propio de este incidente, hemos de concluir que dados los daños que ocasiona al interés general poner en riesgo la seguridad aérea, no procede levantar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el art. 95 de la Ley 3/2015, de 11 de marzo, modifica el Decreto-ley 1/2009 (equipamientos comerciales), añadiendo la siguiente disposición adicional, la duodécima,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pequeños y medianos establecimientos comerciales, individuales o colectivos, pueden implantarse dentro de las instalaciones de los puertos de titularidad pública, con gestión directa o indirecta, siempre y cuando estén situados en los entornos de la trama urbana consolidada del municipio, no perjudiquen el uso portuario y así se justifique mediante un informe favorable del departamento competente en materia de puertos. Estos establecimientos comerciales no pueden configurar, en ningún caso, un gran establecimiento comercial o gran establecimiento comercial territorial, sin perjuicio de los establecimientos comerciales singulares regulados por el artículo 6.b.”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alega, en los términos expuestos en los antecedentes, la posibilidad de apertura de un procedimiento de infracción por incumplimiento del Derecho comunitario por parte de la Comisión Europea, los perjuicios económicos que causa la legislación catalana, la existencia de una sentencia estimatoria de una pretensión similar deducida en el proceso principal así como que estamos ante un supuesto de ausencia evidente de cobertura competencial lo que determinaría, de acuerdo con la doctrina constitucional el mantenimiento de la suspensión. Afirma el Abogado del Estado que, en determinados supuestos en que la controversia competencial ya ha sido resuelta por este Tribunal, se refuerza el fumus boni iuris a favor del mantenimiento cautelar de la competencia del Estado controvertida.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 perjuicio alegado por el Abogado del Estado no puede justificar el mantenimiento de la suspensión del precepto impugnado dado que, como recogimos en el ATC 10/2013, de 15 de enero, FJ 3, “tampoco puede ser acogido el perjuicio relativo a la apertura de un eventual procedimiento de infracción al Reino de España por vulneración del principio de libre circulación de servicios pues el mismo no presenta, en este momento, el grado de certeza necesario para su consideración como tal, al no ser más que una hipótesis que no se ha materializado, sin perjuicio de señalar que, caso de abrirse dicho procedimiento, el eventual perjuicio podría ser evitado atendiendo, en su caso, a las indicaciones de la Comisión Europea respecto a los preceptos en cuestión a fin de evitar una, también en este momento eventual, impugnación ante el Tribunal de Luxemburgo, todo ello sin perjuicio, llegado el caso, de la aplicación de lo previsto en la disposición final cuarta de la ya mencionada Ley 17/2009 la cual prevé que las Administraciones públicas que, en el ejercicio de sus competencias, incumplieran lo dispuesto en la misma o en el Derecho comunitario, dando lugar a que el Reino de España sea sancionado por las instituciones europeas asumirán, en la parte que les sea imputable, las responsabilidades que de tal incumplimiento se hubieran derivado” (ATC 42/2011, de 12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perjuicio alegado por el Abogado del Estado tampoco puede, por sí solo, determinar el mantenimiento de la suspensión, ya que los datos económicos aportados por el Abogado del Estado hacen referencia, en general, a la regulación catalana sobre establecimientos comerciales, pero no ponen de manifiesto que los perjuicios económicos a los que aluden sean imputables al precepto ahora recurrido. En un sentido similar nos pronunciamos en el ATC 67/2015, de 14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el Abogado del Estado aduce la existencia de una previa Sentencia estimatoria de una pretensión similar deducida en el proceso principal lo que de acuerdo con la doctrina constitucional justifica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Abogado del Estado que la modificación impugnada reproduce para este precepto la discusión competencial ya planteada respecto de la instalación de grandes establecimientos fuera de la trama urbana consolidada en el territorio de Cataluña que ha sido resuelta por la STC 193/2013, de 21 de noviembre. Aun reconociendo las similitudes que existen entre el problema constitucional suscitado en el recurso de inconstitucionalidad resuelto por la STC 193/2013 y el que se plantea en este recurso de inconstitucionalidad, el precepto impugnado en este recurso no es igual, ni siquiera muy similar, al que fue objeto de impugnación en aquel. Entre estos dos preceptos existen diferencias bastantes que impiden considerar que nos encontramos ante preceptos “muy similares —e incluso literalmente idénticos—”, que son los casos, en los que este Tribunal ha considerado un supuesto de apariencia de buen derecho, que, por excepción, permite acordar el mantenimiento de la suspensión por este motivo (AATC 78/1987, de 22 de enero, FJ 2; y 183/2011, de 14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Abogado del Estado, incidiendo en que ya ha sido resuelta la validez constitucional de la restricción que contempla el art. 95 de la Ley 3/2015, entiende que estamos ante un supuesto de ausencia evidente de cobertura competencial. Atendiendo a lo señalado anteriormente, y sin podernos ahora anticipar al pronunciamiento del fondo de esta controversia, al haber descartado la identidad entre ambos supuestos, no podemos tampoco entender que estamos ante uno de los casos en los que hemos admitido la ausencia evidente de cobertura competencial para mantener la suspensión de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anterior, procede el levantamiento de la suspensión del art. 95 de la Ley 3/2015.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del art. 69, y de las disposiciones adicionales vigesimosegunda, vigesimotercera, vigesimocuarta, vigesimoquinta y vigesimosexta de la Ley del Parlamento de Cataluña 3/2015, de 11 de marzo, de medidas fiscales, financieras y administrativas.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art. 95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