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202</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 de diciembre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día 17 de julio de 2015, planteó recurso de inconstitucionalidad contra los arts. 1.1 c) y 21 a 30 de la Ley del Parlamento de Cataluña 12/2014, de 10 de octubre, del impuesto sobre la emisión de óxidos de nitrógeno a la atmósfera producida por la aviación comercial, del impuesto sobre la emisión de gases y partículas a la atmósfera producida por la industria y del impuesto sobre la producción de energía eléctrica de origen nuclear.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sostiene que el impuesto autonómico sobre la producción de energía eléctrica de origen nuclear vulnera el art. 6.2 de la Ley Orgánica 8/1980, de 22 de septiembre, de financiación de las Comunidades Autónomas (LOFCA), porque su hecho imponible y demás elementos son coincidentes con los del impuesto estatal sobre la producción de combustible nuclear gastado y residuos radiactivos resultantes de la generación de energía nucleoeléctrica, regulado en los arts. 15 a 18 de la Ley 15/2012, de 27 de diciembre, de medidas fiscales para la sostenibilidad energética.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escrito se hizo invocación expresa del art. 161.2 de la Constitución, al objeto de que fuese ordenada la suspensión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Constitucional, mediante la providencia de 21 de julio de 2015, acordó la admisión a trámite del recurso de inconstitucionalidad y el traslado de la demanda y documentos presentados, conforme establece el art. 34 de la Ley Orgánica del Tribunal Constitucional (LOTC), al Congreso de los Diputados y al Senado, así como al Gobierno y al Parlamento de Cataluña, por conducto de sus Presidentes, al objeto de que en el plazo de quince días pudieran personarse en el proceso y formular las alegaciones que estimaren convenientes. Asimismo, se acordó tener por invocado el art. 161.2 CE, lo que, conforme dispone el art. 30 LOTC, produce la suspensión de la vigencia y aplicación de la Ley impugnada desde la fecha de interposición del recurso para las partes del proceso —17 de julio de 2015— y desde el día en que aparezca publicada la suspensión en el “Boletín Oficial del Estado” para los terceros. Por último, también se ordenó publicar la incoación del recurso en el “Boletín Oficial del Estado” y en el “Diari Oficial de la Generalitat de Catalunya”, lo que se llevó a efecto, respectivamente, en los núm. 176, de 24 de julio de 2015, y en el 6.926, de 3 de agosto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14 de agosto de 2015 la Abogada de la Generalitat de Cataluña se personó en el presente recurso de inconstitucionalidad interesando la desestimación íntegra del recurso. En otrosí al citado escrito de alegaciones, solicitó el levantamiento inmediato, antes del transcurso del plazo de cinco meses, de la suspensión acordada. En apoyo de su solicitud, recuerda que es doctrina consolidada de este Tribunal que el plazo de cinco meses previsto en el art. 161.2 CE opera como límite máximo para ratificar o levantar la suspensión, pero que entre las potestades del Tribunal Constitucional se encuentra la de pronunciarse al respecto antes del transcurso de esos cinco meses, exponiendo seguidamente la doctrina de este Tribunal acerca del marco en el que debe encuadrarse la decisión sobre la ratificación o el levantamiento de la suspensión, que en concreto debe tener en cuenta la presunción de legitimidad de las leyes y la ponderación de los intereses que se pudieran ver perjudicados por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alega que el levantamiento de la suspensión de los preceptos de la Ley de Catalunya 12/2014 impugnados no produciría perjuicios ni daría lugar a situaciones consolidadas e irreversibles. En concreto, y por lo que se refiere al tributo del Estado con el que se alega que coincide, hace constar que la aplicación del tributo autonómico no interfiere en la exigibilidad del impuesto estatal sobre el combustible nuclear gastado, que se seguirá devengando sin que el Estado deje de percibir ingresos por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el levantamiento de la suspensión tampoco generaría daños a los sujetos pasivos del impuesto en el hipotético caso de que, al resolver el fondo, este Tribunal declarara la inconstitucionalidad del mismo, toda vez que se trata de sujetos identificados por lo que no habría dificultad para proceder a la devolución. Según la doctrina del Tribunal en incidentes similares, este dato abogaría por el levantamiento de la suspensión (se citan entre otros los AATC 417/1997, 173/2002 y 123/2013).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se sostiene, el mantenimiento de la medida cautelar de suspensión sí ocasionaría graves perjuicios a la hacienda pública de la Generalitat de Cataluña, ya que supondría una disminución de sus ingresos. Se cita en este sentido el informe de la Dirección General de Tributos de la Generalidad de Cataluña, de 10 de agosto de 2015, según el cual la recaudación en concepto del impuesto sobre la utilización del combustible nuclear para la producción de energía eléctrica estimado en la memoria de evaluación de impacto ascendía a 43.193.556 € anuales, de suerte que la pérdida de esta fuente de ingresos contribuiría a agravar la situación de las finanzas de la Generalitat de Cataluña, cuyo déficit público ascendió el año 2013 al 1,96 por 100 del PIB, frente al límite fijado por el Gobierno del 1,58 por 100; y en el año 2014 al 2,13 por 100 del PIB, más del doble del 1 por 100 fijado como objetivo por el Ministerio de Hacienda. A este perjuicio añade el derivado de la pérdida de ingresos correspondientes al gravamen sobre elementos patrimoniales afectos a actividades, regulado en la Ley 4/1997 de protección civil, al que están sujetas las centrales nucleares y del que han quedado exentas a raíz de la disposición adicional segunda de la Ley 12/2014, que exime de pago para evitar la doble tributación a que de otro modo estarían sujetas las centrales nucleares. Estos ingresos se cuantifican en 385.731 € anuales.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el Tribunal Constitucional el día 26 de agosto de 2015, el Presidente del Senado comunica que, por acuerdo de la Mesa de la Cámara, se da por personada a la misma en este procedimiento y se ofrece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3 de septiembre de 2015, el Letrado del Parlament de Cataluña, en la representación que ostenta, comparece en el proceso y formula alegaciones interesando la desestimación del recurso de inconstitucionalidad. Igualmente solicita por otrosí el levantamiento inmediato de la citada suspensión, sin dejar transcurrir el plazo de cinco meses previsto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del Parlament inicia su alegato recordando la naturaleza excepcional de la suspensión de la vigencia y aplicación de las leyes, consecuencia de la presunción de constitucionalidad de las mismas, y del propio principio democrático. En ese sentido, insiste en que debe ser el Gobierno quien aporte los razonamientos y pruebas que permitan justificar la suspensión, según la doctrina de este Tribunal que cita en su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en concreto al impuesto impugnado en este proceso, alega que de hecho los daños y perjuicios irreparables sólo tendrían lugar si se mantuviese la suspensión, pero no si se alzase la medida. En este punto, razona que el impuesto recurrido viene a aumentar las fuentes de ingresos de la Generalitat de Cataluña, por lo que el mantenimiento de la suspensión pondría en peligro el propio cumplimiento de las obligaciones derivadas de la estabilidad presupuestaria, recogidas en el vigente art. 135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a lo anterior que el impuesto actualmente suspendido refuerza de hecho las fuentes de financiación en materia medioambiental, ya que el art. 22 de la Ley 12/2014 establece la afección de su recaudación para atender la financiación de los medios y las actividades de protección civil, así como disminuir los riesgos derivados de la actividad gravada. Asimismo, el hecho de que la misma Ley haya eximido del gravamen de protección civil a las centrales nucleares, para evitar que se produzca doble imposición, provoca que, de mantenerse la suspensión, dichas centrales no vayan a contribuir a sufragar los dispositivos y planificación de protección, ni por tanto se grave el potencial riesgo para el medio ambiente de ser usado el combustible nuclear.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Pleno, por providencia de 10 de septiembre de 2015, acordó incorporar a los autos los escritos presentados por la Abogada de la Generalitat y el Letrado del Parlament de Cataluña y, atendida la solicitud de levantamiento inmediato de la suspensión acordada contenida en esos escritos, otorgar al Abogado del Estado un plazo de cinco días para que expusiera lo que estimara procedente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21 de septiembre de 2015 tuvo entrada en el Tribunal el escrito de alegaciones del Abogado del Estado, interesando, con apoyo en la doctrina de este Tribunal, el mantenimiento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recordar la doctrina de este Tribunal en los incidentes de suspensión, destaca que el principal perjuicio que produciría el levantamiento de la misma causaría una grave disfunción en la aplicación del régimen económico del sistema eléctrico.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refiere a continuación a los perjuicios alegados por la Generalitat de Cataluña, refiriéndose en concreto al argumento de que este tributo tendría un reducido número de afectados, por lo que de acuerdo con la doctrina de este Tribunal debería levantarse la suspensión. Frente a ello, considera que no son trasladables a este caso los criterios que sirvieron para la adopción del ATC 123/2013 y equivalentes. Es cierto que los sujetos pasivos del impuesto son identificables, como se comprueba en el informe de la Dirección General de Política Energética y Minas, de 16 septiembre 2015, que se adjunta y al que se remite. En este sentido los sujetos pasivos son dos empresas, Endesa Generación, S.A., e Iberdrola Generación, S.A. Ahora bien, el problema no puede limitarse, a su juicio, a este hecho ya que no se trata sólo del interés de dichas empresas sino en concreto de su repercusión en los costes del sistema eléctrico, en todos los consumidores de electricidad en España, afectando así por tanto al interés general. En tal sentido recoge una cita literal del informe anterior en el que se concluye que el devengo y pago del impuesto establecido por la Ley del Parlamento de Cataluña 12/2014 repercutiría finalmente sobre el conjunto de los consumidores del sistema eléctrico, dado su carácter unificado a nivel nacional, trasladándose esta carga impositiva autonómica a nivel nacional, lo que supondría un incremento en el precio de la electricidad.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expone el sistema de formación de precios en el mercado mayorista de electricidad, tras lo que considera evidente que este impuesto será repercutido por las empresas productoras de energía eléctrica obtenida en las centrales nucleares en la fijación de sus ofertas. No se dan por tanto las circunstancias que dieron lugar a la adopción del ATC 123/2013 en el que era factible la devolución de las cuotas a los afectados por el impuesto en dicho momento enjuiciado. Por el contrario, la medida impugnada en este proceso incide sobre un servicio de interés económico general tan básico como es el suministro eléctrico, afectando a todos los consumidores en España y que tiene como efecto el incremento del precio de dicho suministro eléctrico. Concluye que las cantidades devengadas e ingresadas podrán ser devueltas a las empresas eléctricas, pero no a los consumidores. Por ello, el perjuicio irreversible que se alega en los escritos de la Comunidad Autónoma por la eventual pérdida de ingresos no es comparable con la disfunción que este tributo crea en el régimen económico del sistema eléctrico. Adicionalmente se refiere también al perjuicio que la medida impugnada produce al interés particular de las empresas eléctricas porque se concentra en sólo dos empresas una cuota tributaria media anual de 43,19 millones de euros.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que afecta a los arts. 1.1 c); y 21 a 30 de la Ley del Parlamento de Cataluña 12/2014, de 10 de octubre, del impuesto sobre la emisión de óxidos de nitrógeno a la atmósfera producida por la aviación comercial, del impuesto sobre la emisión de gases y partículas a la atmósfera producida por la industria y del impuesto sobre la producción de energía eléctrica de origen nuclear.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impugnados contienen la regulación del impuesto sobre la producción de energía eléctrica de origen nuclear, cuya aplicación se encuentra suspendida como consecuencia de la invocación del art. 161.2 CE por el Presidente del Gobierno en su escrito de interposición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considera que el impuesto autonómico es contrario al art. 6.2 de la Ley Orgánica de financiación de las Comunidades Autónomas (LOFCA), al recaer sobre un hecho imponible ya gravado por el impuesto estatal sobre la producción de combustible nuclear gastado y residuos radiactivos resultantes de la generación de energía nucleoeléctrica, regulado en los arts. 15 a 18 de la Ley 15/2012, de 27 de diciembre, de medidas fiscales para la sostenibilidad energética.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nuestra reiterada doctrina, para decidir si procede el mantenimiento o levantamiento de la suspensión acordada por invocación del art. 161.2 CE,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insistido en numerosas resoluciones en que tal valoración debe efectuarse mediante el estricto examen de las situaciones de hecho creadas y al margen de la viabilidad de las pretensiones que se formulan en la demanda. Asimismo, también hemos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este sentido, AATC 24/2011, de 3 de marzo, FJ 2; 44/2011, de 12 de abril, FJ 2; 239/2012, de 12 de diciembre, FJ 2; 60/2013, de 26 de febrero, FJ 2; 157/2013, de 11 de julio, FJ 2, y 67/2015, de 14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incidente nos corresponde únicamente determinar si los perjuicios que han sido alegados por el Abogado del Estado, sobre el que pesa la carga de acreditar la existencia de los perjuicios y la imposible o difícil reparación de los mismos, tienen la gravedad y consistencia necesarias como para prevalecer sobre la presunción de constitucionalidad de los preceptos de la Ley del Parlamento de Cataluña que se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el Abogado del Estado considera que el levantamiento de la suspensión y, por tanto, la aplicación del impuesto catalán, generaría una grave disfunción en el régimen económico del sistema eléctrico, ya que su exacción incrementaría sus costes, que serían repercutidos a todos los consumidores de España. Por ello, y pese a que el impuesto tiene como sujetos pasivos a dos entidades claramente identificadas, su repercusión a los consumidores haría muy difícil la devolución, de manera que no es posible aplicar la doctrina mantenida, entre otros, en el ATC 123/2013, de 21 de mayo, en el que se levantó la suspensión del Decreto-ley de Cataluña 5/2012, de 18 de diciembre, del impuesto sobre los depósitos en las entidades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a lo anterior el perjuicio que el impuesto supondría a las dos grandes empresas citadas, que tendrían que soportar el pago de una cuota que asciende a cerca de 43 millones de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exponen las partes en el proceso, este Tribunal ha tenido en cuenta con anterioridad el hecho de que el impuesto cuya constitucionalidad se examina afecte a un número reducido e identificable de afectados por el tributo autonómico, ya que ello “permite que, en caso de una eventual futura declaración de inconstitucionalidad de la norma legal impugnada, sea fácil la identificación de los afectados y la devolución del impuesto recaudado, razón por la cual las cargas y molestias que las operaciones de devolución pudieran producir respecto a los intereses particulares de las empresas afectadas deben ceder ante los más graves perjuicios que para los intereses generales de la Hacienda de la Comunidad Autónoma tendría la merma de los ingresos presupuestados” (AATC 173/2002, de 1 de octubre, FJ 3; 123/2013, de 21 de mayo, FJ 6; y 154/2013, de 9 de julio, FJ 5). En aplicación de dicha doctrina este Tribunal resolvió, respectivamente, levantar la suspensión de la vigencia de la Ley de la Asamblea de Extremadura 14/2001, de 29 de noviembre, del impuesto sobre depósitos de las entidades de crédito (ATC 174/2002), así como del impuesto homónimo establecido por la misma Comunidad Autónoma de Cataluña (AATC 123 y 154 de 2013). Más recientemente, y establecido por esta misma Comunidad Autónoma, el impuesto sobre la provisión de contenidos por parte de los prestadores de servicios de comunicaciones electrónicas y de fomento del sector y de la difusión de la cultura digital (ATC, de 18 de noviembre, recurso de inconstitucionalidad 4567-2015). A la misma conclusión se llegó, en el ATC 253/1992, de 9 de septiembre, en relación con la Ley del Parlamento de las Illes Balears 12/1991, de 20 de diciembre, reguladora del impuesto sobre instalaciones que incidan en el medio ambiente. En este caso se trataba también, como en el presente, de un tributo que podía tener alguna incidencia sobre los costes del suministro eléctrico y ser trasladado a los consumidores finales, si bien entonces este Tribunal consideró que no se trataba de un riesgo efectivo, toda vez que “en su práctica totalidad se trata de precios autorizados, no fijados libremente por el mercado y, en consecuencia, la repercusión que, como riesgo, apunta el Abogado del Estado, de producirse, no tendrá lugar de forma automática, ni inmediata, ni incontrolable por parte de los poderes públicos” (ATC 253/1992,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ello, en aquellos casos en los que los afectados por la medida es mucho mayor, el carácter excesivamente oneroso de las cargas y costes que, en su caso, conllevarían las operaciones de devolución de las cantidades ya ingresadas, tanto para los sujetos afectados como para la propia Administración autonómica, sí pueden justificar la suspensión de la norma impugnada. Así se concluyó en los AATC 122/2013, de 21 de mayo, FJ 5 b) y 142/2013, de 4 de junio, FJ 3 c), en relación con el “euro por receta”, en el que la decisión de mantener la suspensión se fundó en el coste que para la propia Comunidad Autónoma habría resultado a consecuencia del alto número de contribuyentes. En efecto, tuvimos allí en cuenta “no sólo el carácter excesivamente oneroso de las cargas, molestias y costes que, en su caso, conllevarían para los sujetos pasivos las operaciones de devolución de las cantidades ya ingresadas, sino también para la propia Administración autonómica, que se vería obligada a arbitrar un procedimiento de devolución individualizado con unos costes de gestión que, incluso, podrían llegar a superar la cuantía recaudada por la propia exacción de la tasa” [ATC 122/2013, FJ 5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ha quedado expuesto, en el presente proceso el Abogado del Estado considera que, si bien son sólo dos los sujetos pasivos del impuesto, su repercusión en la estructura de costes del suministro eléctrico supondría que la afectación tuviera carácter masivo de los afectados, pues se procedería a repercutir el coste del impuesto, de suerte que todos los consumidores de electricidad de España verían incrementada su factura. Según este alegato, estaríamos por tanto ante un supuesto similar al decidido en los citados AATC 122 y 142 de 2013, ya que el coste de una eventual recuperación del impuesto superaría, con creces, la propia recaudación del impuesto.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argumento debe ser sin embargo desestimado partiendo del propio alegato del Abogado del Estado, que no prueba que la repercusión del coste a la factura de la electricidad resulte inmediata. Antes al contrario, el propio examen del sistema de retribución de los sujetos que operan en el sector eléctrico permite concluir que la afectación masiva a los consumidores, que el Abogado del Estado plantea como principal perjuicio, es sólo una posibilidad no inmediata. En efecto, lejos de ser un efecto automático, la vigente Ley 24/2013, de 26 de diciembre, del sector eléctrico, establece que será el Gobierno, previo informe de la Comisión Nacional de los Mercados y la Competencia, el encargado de establecer la metodología de cálculo de los cargos que deberán satisfacer los consumidores y, en su caso, los productores de energía eléctrica, y que cubrirán los costes del sistema que se determinen, sin perjuicio de lo dispuesto para los peajes de transporte y distribución. En la determinación de dichos cargos, los artículos 16 (“peajes de acceso a las redes y cargos asociados a los costes del sistema”) y 17 (“precios voluntarios para el pequeño consumidor y tarifas de último recurso”) de la citada Ley prevén la posibilidad de que se pueda tener en cuenta, como suplemento territorial, el coste de los eventuales impuestos establecidos, en aquellos casos, como el presente, en los que las actividades eléctricas hubieran sido gravadas con un tributo autonómico (art. 16.4 y 17.6 Ley 24/2013). En concreto, y como expusimos en la reciente STC 136/2015, de 11 de junio, FJ 6, en relación con la regulación, similar en este punto, contenida en la Ley 54/1997, de 27 de noviembre, del sector eléctrico, la norma deja en manos del propio Estado la posibilidad de decidir si se mantiene un precio uniforme en todo el territorio nacional o si, por el contrario, se lleva a cabo una repercusión de los tributos, autonómicos o locales, que recaigan sobre las actividades eléctricas. Al mismo tiempo, el Estado puede optar entre que se repercuta o no el eventual tributo, en función por ejemplo de que estime que la misma resulta, o no, perjudicial para el régimen económico del sector eléctrico (SSTC 136/2015, 168/2004, de 6 de octubre, FJ 11; y 148/2011, de 28 de septiembre,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Debemos en consecuencia descartar que estemos ante un supuesto similar al decidido en el ATC 122/2013, de 21 de mayo, en relación con las tasas sobre los actos preparatorios y los servicios accesorios de mejora de la información inherentes al proceso para la prescripción y dispensación de medicamentos y productos sanitarios mediante la emisión de recetas médicas y órdenes de dispensación (el denominado “euro por receta”), y por la prestación de servicios personales y materiales en el ámbito de la administración de la Administración de Justicia, en el que habida cuenta el gran número de sujetos pasivos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Abogado del Estado invoca también como perjuicio la afectación que al interés particular de las dos empresas sujetos pasivos del impuesto supone la misma, toda vez que deberán afrontar, ellas dos, el pago de una cuota tributaria media anual de 43,19 millones de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Debemos también desestimar este argumento, pues como hemos afirmado en tantos incidentes similares sobre el levantamiento de la suspensión de tributos autonómicos, en tanto se produce una decisión sobre el fondo del asunto, estos supuestos perjuicios alegados por el Abogado del Estado no pueden prevalecer sobre la presunción de legitimidad de la Ley tributaria autonómica. A ello debe añadirse, como también se ha reiterado, que “el reducido número de afectados por el tributo autonómico permite que, en caso de una eventual futura declaración de inconstitucionalidad de la norma legal impugnada, sea fácil la identificación de los afectados y la devolución del impuesto recaudado, razón por la cual las cargas y molestias que las operaciones de devolución pudieran producir respecto a los intereses particulares de las empresas afectadas deben ceder ante los más graves perjuicios que para los intereses generales de la Hacienda de la Comunidad Autónoma tendría la merma de los ingresos presupuestados” (por todos, AATC 253/1992, de 9 de septiembre, FJ 3; 417/1997, de 16 de diciembre, FJ 2; 72/1999, de 23 de marzo, FJ 4; 5/2002, de 15 de enero, FJ 5, y 173/2002, de 1 de octubre,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lo anterior, y de acuerdo con la decisión adoptada en tantos otros supuestos similares, procede levantar en este caso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arts. 1.1 c) y 21 a 30 de la Ley del Parlamento de Cataluña 12/2014, de 10 de octubre, del impuesto sobre la emisión de óxidos de nitrógeno a la atmósfera producida por la aviación comercial, del impuesto sobre la emisión de gases y partículas a la atmósfera producida por la industria y del impuesto sobre la producción de energía eléctrica de origen nuclear.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diciembre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