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enero de 2015, la Sala de lo Contencioso-Administrativo del Tribunal Superior de Justicia de Cantabria remitió testimonio del Auto de 14 de enero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24 de julio de 2001, la Sala de lo Contencioso-Administrativo del Tribunal Superior de Justicia de Cantabria (confirmada por Sentencia del Tribunal Supremo de 9 de octubre de 2003) estimó el recurso contencioso-administrativo núm. 1749-1998 y declaró la nulidad de la resolución recurrida y la obligación del Ayuntamiento de Piélagos de demoler 21 viviendas en Liencres.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interpuso el 26 de septiembre de 2014 el incidente procesal previsto en el art. 105 de la Ley reguladora de la jurisdicción contencioso-administrativa (LJCA) solicitando que la Sala acordara la inejecutabilidad de la Sentencia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8 de octubre de 2014, se dio traslado a las partes personadas para que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la vista de las alegaciones efectuadas por las partes la Sala de lo Contencioso-Administrativo del Tribunal Superior de Justicia, mediante providencia de 20 de noviembre de 2014, acordó en virtud del art. 35.2 de la Ley Orgánica del Tribunal Constitucional (LOTC), con suspensión del plazo para dictar resolución, oír a las partes por posible inconstitucionalidad de la normativa autonómica. En concreto, dudaba de la constitucionalidad del art. art. 65 bis.1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Oídas las partes personadas en el proceso, la Sala de lo Contencioso-Administrativo del el Tribunal Superior de Justicia, mediante Auto de 14 de enero de 2015,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órdenes de demolición judiciales, puede ser lesivo del art. 149.1.6 CE, al derecho a la ejecución de Sentencias que garantiza el art. 24 CE y 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abril de 2015, el Pleno, a propuesta de la Sección Segunda,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23 de abril de 2015, comunicó que la Mesa de la Cámara había acordado personarse en el proceso, ofreciendo su colaboración a los efectos del art. 88.1 LOTC. Lo mismo hizo el Presidente del Senado mediante escrito que tuvo entrada el 29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6 de mayo de 2015 solicitando la estimación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Ayuntamiento de Piélagos comparece en el proceso por escrito registrado el día 7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Cantabria presenta su escrito de alegaciones el 12 de mayo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la Secretaría del Pleno de 18 de mayo de 2015 se acordó unir a las actuaciones el escrito presentado por la representación procesal del Ayuntamiento de Piélagos, tenerla por personada y parte en el presente procedimiento así como otorgarle un plazo de quince días para que formule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Gobierno de Cantabria formuló sus alegaciones por escrito registrado el 19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que el art.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del Parlamento de Cantabria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Ayuntamiento de Piélagos formuló sus alegaciones mediante escrito registrado el día 21 de mayo de 2015 en el que interesa la desestimación de la cuestión por considerar que la norma autonómica discutida no afecta a la legislación procesal, pues se trata de una norma sustantiva de carácter urbanístico que es reflejo de los supuestos de inejecución de sentencia previstos en la legislación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Fiscal General del Estado comparece mediante escrito registrado el 27 de mayo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de la Ley 2/2001, de 25 de junio, de ordenación territorial y del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artículo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504-2015,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