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 La Mancha, de 15 de diciembre del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13 de noviembre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en fecha 15 de diciembre del 2011, en cuya virtud estimó el recurso contencioso-administrativo núm. 542-2007, promovido por las mercantiles Inversiones Doalca, S.L., y Galafre 21, S.L., contra la resolución de fecha 26 de marzo de 2007, de la Consejería de Vivienda y Urbanismo de la Junta de Comunidades de Castilla- La Mancha, por la que se aprueba definitivamente el plan de ordenación municipal de Toledo, el cual se declara contrario a derecho y se anula.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ratio decidendi de esta Sentencia es la misma que ya había empleado la Sala en Sentencia de 26 de julio de 2011 para estimar el recurso contencioso-administrativo núm. 556-2007, interpuesto por otros interesados contra el mismo plan de ordenación municipal de Toledo. En síntesis, tanto en aquel como en este caso la Sala de instancia aprecia que el plan debía ser sometido a un segundo trámite de información pública, dadas las sustanciales alteraciones introducidas en su texto tras las alegaciones recibidas en el (único) trámite de información pública abierto al efecto. Con aplicación de doctrina precedente de la Sala Tercera del Tribunal Supremo, señala la Sala de instancia que a esta exigencia de nuevo trámite de información no obsta el tenor del art. 36.2 a) del texto refundido de la Ley de ordenación del territorio y de la actividad urbanística de Castilla-La Mancha (Decreto Legislativo 1/12004, de 28 de diciembre), precepto que expresamente dispensa de abrir nuevo trámite en tal circunstancia, resultando sin embargo el mismo inconstitucional, por oponerse a lo previsto por la norma básica del Estado en la materia, el art. 6.1 de la Ley 6/1998, de 13 de abril, sobre el régimen del suelo y valoraciones, todos ellos entonces vigentes, afirmando la Sala de instancia que procedía dejar de aplicar la norma autonómica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Sentencia de 15 de diciembre 2011 se interpuso recurso de casación por el Ayuntamiento de Toledo (núm. 225-2012). La Sección Primera de la Sala de lo Contencioso-Administrativo del Tribunal Supremo dictó Auto, de fecha 3 de abril de 2014, por el que acuerda: “declarar la pérdida sobrevenida de objeto de los recursos de casación interpuestos en el rollo 225-2012 por la Junta de Comunidades de Castilla-La Mancha y por el Ayuntamiento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Auto en su razonamiento jurídico segundo, que dada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la antedicha Sentencia del Tribunal Superior de Justicia de 26 de julio de 2011,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finaliza en el razonamiento jurídico tercero, concluyendo que “los presentes recursos de casación han quedado privados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13 de noviembre del 2014 en desestimación de lo pedido, trasladando para ello los argumentos ya vertidos en su Auto de 15 de julio de 2014, por el que había desestimado a su vez el incidente de nulidad instado contra la referida Sentencia de 27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por incumplimiento del deber de acatar la doctrina constitucional (art. 5.1 de la Ley Orgánica del Poder Judicial), y a un proceso con todas las garantías (art. 24.2 CE), por incurrir las resoluciones impugnadas en un exceso de jurisdicción, consistente en no aplicar una ley autonómica vigente que resultaba pertinente al caso, al considerarla inconstitucional, sin plantear antes cuestión del art. 163 CE ante este Tribunal Constitucional, con el fin de que obtener un pronunciamiento sobre ello, tal y como exige nuestra doctrina, que al efecto se invoca (SSTC 73/2000, 104/2000, 120/2000, 173/2002, 66/2011, 187/2012 y 177/2013). Este exceso de jurisdicción produjo además, según se indica en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la suspensión viene exigida por los intereses generales, prevalentes éstos frente al exclusivo interés particular de la mercantil actora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6 de octubre del 2015, se acordó la admisión del recurso. En dicha resolución se apreció que el recurso presenta especial transcendencia constitucional, como consecuencia de que la doctrina de este Tribunal sobre el derecho fundamental que se alega podría ser incumplida de modo general y reiterado por la jurisdicción ordinaria o pudieran existir resoluciones contradictorias sobre el derecho fundamental [STC 155/2009, FJ 2 e)]. Asimismo, se acordó formar la oportuna pieza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día 5 de octubre de 2015, la Sección Tercera de este Tribunal dictó otra providencia en cuya virtud acordó formar pieza para la tramitación del incidente sobre suspensión, concediendo un plazo común de tres días a la entidad recurrente y al Ministerio Fiscal para formular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 la recurrente mantuvo la petición de suspensión de los efectos de las resoluciones judiciales impugnadas, afirmando que ésta resulta procedente, más aún tras la reciente STC, Sala Primera, de 21 de septiembre de 2015 (recurso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fumus boni iuris justificativo de la medida de suspensión, en línea con lo afirmado en similar sentido por la doctrina constitucional en materia de recursos de inconstitucionalidad, con cita de los AATC 243/1993 y 78/1987.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concreta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el hospital general de Toledo; y zonas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reitera la invocación hecha en la demanda al art. 30 LOTC, por cuanto de haberse planteado la cuestión de inconstitucionalidad no hubiera supuesto la suspensión de la vigencia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23 de octubre de 2015 tuvo entrada en el Registro General de este Tribunal el escrito del Fiscal. En el citado escrito manifiesta que no procede acceder a la suspensión interesada, sin perjuicio de que por el Tribunal Constitucional se pondere la Sentencia recaída en el recurso de amparo 6011-2014 (actualmente identificada como STC 195/2015, de 21 de septiembre)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relatar los antecedentes procesales que dan lugar a las resoluciones recurridas en este amparo y destacar la identidad de objeto que presenta con el del recurso de amparo núm. 6011-2014, el Fiscal considera que como quiera que las argumentaciones efectuadas por el demandante son sustancialmente iguales a las planteadas en el recurso de amparo 6011-2014, en el cual se denegó la suspensión por ATC 117/2015, de seis de julio, también debe desestimarse la petición de suspensión interesada en el presente recurso, por los mismos argumentos dados en el Auto último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 continuación advierte que la Sala Primera de este Tribuna dictó Sentencia estimatoria en aquel recurso de amparo, en fecha 21 de septiembre de 2015, (STC 195/2015), declarando la nulidad tanto de la Sentencia del Tribunal Superior de Justicia de Castilla-La Mancha que acordaba la nulidad del plan de ordenación municipal, como de las resoluciones dictadas en casación por el Tribunal Supremo. Y como la Sentencia del Tribunal Superior de Justicia impugnada en este recurso de amparo núm. 582-2015 es sustancialmente idéntica a la Sentencia de la misma Sala de fecha 26 de julio de 2011, entiende el Fiscal que no se puede ignorar la nueva realidad jurídica derivada del fallo de este Alto Tribunal que anula dichas resoluciones, de modo que la referida Sentencia de instancia que aquí se cuestiona tampoco se acomoda a lo resuelto por el Tribunal Constitucional, creándose así una situación contradictoria sobre la validez o nulidad del plan; dicotomía que, a su parecer, produce un resultado incoherente y contrario al principio constitucional de la seguridad jurídica (art. 9.3 CE) y a la ejecutividad de las resoluciones judiciales y del propio Tribunal Constitucional, como manifestación del derecho a la tutela judicial efectiva (art. 24.1 CE). Por ello, considera que existe un interés público en que sea respetada la realidad jurídica surgida tras la STC 195/2015 ya indicada, por lo que debería acomodarse la situación a lo acordado en la última Sentencia objeto de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Fiscal invoca el art. 56.2 LOTC recordando la posibilidad que ofrece el citado precepto para declarar de oficio la suspensión. Ello podría estar justificado en el presente caso, a fin de respetar la coherencia del pronunciamiento de esta jurisdicción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digo de su escrito de demanda la suspensión de los efectos ejecutivos de las resoluciones judiciales impugnadas en el presente recurso, las cuales, como ya se expuso en los antecedentes, son la Sentencia de la Sección Primera de la Sala de lo Contencioso-Administrativo del Tribunal Superior de Justicia de Castilla La Mancha, de 15 de diciembre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13 de noviembre de 2014, que desestima el incidente de nulidad de actuaciones promovido por la misma parte procesal, contra el Auto que acaba de indicarse. Con posterioridad, según ha quedado expuesto, una vez admitido a trámite este recurso de amparo y ordenado por la Sección Tercera de este Tribunal la apertura de pieza separada de suspensión, la parte demandante ha presentado escrito de alegaciones en el que amplían las formuladas inicialmente, de un lado aludiendo al dictado de la STC 195/2015,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estructurada la pretensión de suspensión de las resoluciones judiciales recurridas, conviene seguir en su respuesta el mismo orden con el que han sido presentadas a esta Sala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hacer nuestras las afirmaciones realizadas por la Sala Primera de este Tribunal, en el ATC 117/2015, de 6 de julio, por el que se acordó denegar la suspensión solicitada en aquel recurso de amparo núm.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irreversibilidad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adelantado, esta Sala considera correctas y asume como propias las razones dadas en el mencionado ATC 117/2015, lo que arroja como primera conclusión, a los efectos de la presente pieza separada, de rechazar los argumentos alegados en el “otrosí tercero digo” de la demanda de amparo para justificar la medida de suspensión de las resoluciones judiciales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en segundo y último lugar, a las alegaciones adicionales realizadas por el Ayuntamiento de Toledo en el trámite del art. 56.4 LOTC, abierto dentro de este procedimiento incidental, y que apoya al menos en parte el Ministerio Fiscal.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por último,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 la entidad recurrente, ocasionaría una eventual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