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214</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14 de diciembre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24 de febrero de 2015 tuvo entrada en el Registro General de este Tribunal escrito de la Sala de lo Contencioso-Administrativo del Tribunal Superior de Justicia de Cantabria al que se acompaña, además del testimonio del procedimiento correspondiente, el Auto de 19 de enero de 2015 por el que se acuerda plantear cuestión de inconstitucionalidad en relación con el art. 65 bis.1 de la Ley 2/2001, de 25 de junio, de ordenación territorial y del régimen urbanístico del suelo de Cantabria, añadido por el art. 1 de la Ley 4/2013, de 20 de junio, en cuanto se refiere a las “órdenes de demolición judiciales”, por posible vulneración de los arts. 24.2, 11.3 y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Sentencia de 22 de noviembre de 2002, la Sala de lo Contencioso-Administrativo del Tribunal Superior de Justicia de Cantabria estimó el recurso contencioso-administrativo núm. 1131-2001 y declaró la nulidad de la aprobación definitiva por el Ayuntamiento de San Vicente de la Barquera, del proyecto de urbanización promovido por la Junta de Compensación de Santa Marina, con el deber de derribo de lo construido. La Sentencia fue confirmada por el Tribunal Supremo en fecha 28 de junio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parte recurrente instó la ejecución de la referida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Ayuntamiento de San Vicente de la Barquera promovió el 24 de septiembre de 2014, el incidente procesal previsto en el art. 105 de la Ley reguladora de la jurisdicción contencioso-administrativa (LJCA), solicitando que la Sala acordara la inejecutabilidad de la Sentencia recaída, al haberse dictado por el propio Ayuntamiento una autorización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Del anterior escrito se dio traslado a las partes personadas para que alegaran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A la vista de las alegaciones efectuadas, por providencia de 4 de diciembre de 2014, la Sala de lo Contencioso-Administrativo del Tribunal Superior de Justicia acordó, en virtud del art. 35.2 de la Ley Orgánica del Tribunal Constitucional (LOTC), y con suspensión del plazo para dictar resolución, oír a las partes y al Ministerio Fiscal, por término común de diez días, sobre la posible inconstitucionalidad de la normativa autonómica; en concreto, del art. 65 bis de la Ley 2/2001, de 25 de junio, de ordenación territorial y del régimen urbanístico del suelo de Cantabria, añadido por el art. 1 de la Ley 4/2013, de 20 de junio, conforme al cual se introduce la posibilidad de que durante cuatro años los edificios tengan el régimen de fuera de ordenación y no se puedan demoler, a pesar de estar afectados por orden de derribo judicial. Entiende que el inciso del precepto legal impugnado pudiera ser contrario a los arts. 24.2, 117.3 y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Oídas las partes personadas en el proceso, la Sala de lo Contencioso-Administrativo del Tribunal Superior de Justicia, mediante Auto de 19 de enero de 2015, acordó plantear la cuestión de inconstitucionalidad sobre el precepto antes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tras exponer los hechos que han dado lugar al planteamiento de la cuestión y justificar que el precepto cuestionado es relevante para el fallo, entra a analizar las razones por las que duda de su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el Auto que el art. 65 bis.1 de la Ley de ordenación territorial y del régimen urbanístico del suelo de Cantabria, en la parte que se refiere a las órdenes judiciales de demolición, puede infringir el art. 149.1.6 CE, y vulnerar el derecho a la ejecución de Sentencias que garantizan los arts. 24 y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la Sala que el referido precepto, por el que se introduce la posibilidad de que durante cuatro años los edificios afectados por autorizaciones provisionales, tengan el régimen de fuera de ordenación y no se puedan demoler, a pesar de que estén afectados por orden de derribo judicial, trata de interferir en las sentencia de derribo pendientes de ejecución. Y esta causa de suspensión de la ejecución judicial es inconstitucional por falta de competencia de la Comunidad Autónoma para regular el proceso judicial, conforme al art. 149.1.6 CE. A ello añade que esta situación de suspensión durante cuatro años hace que durante este tiempo, la Administración tenga en sus manos la posibilidad de frustrar la propia efectividad de la ejecución al impedir el cumplimiento del fallo, entrando así la disposición en conflicto con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Auto de planteamiento se invoca la doctrina establecida en la STC 82/2014, de 28 de mayo, en la que se ha considerado contrario a la competencia estatal en materia de legislación procesal que el legislador autonómico establezca una causa de suspensión o aplazamiento de la ejecución de las sentencias que han de ejecutarse mediante el derribo de las edificaciones y ha apreciado también que, en la medida en que la efectividad de la demolición judicialmente acordada depende de que la Administración resuelva un procedimiento de responsabilidad patrimonial, y, en su caso abone la indemnización acordada al perjudicado, “la ejecución de la Sentencia termina por escapar del control judicial, único competente para hacer ejecutar lo juzgado a tenor de lo dispuesto en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anteriores consideraciones llevan a la Sala a plantear cuestión de inconstitucionalidad en relación con el art. 65 bis.1 de la Ley 2/2001, de 25 de junio, de ordenación territorial y régimen urbanístico, modificada por la Ley 4/2013, en la parte que se refiere a las órdenes de demolición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abril de 2015, el Pleno, a propuesta de la Sección Tercera, acordó admitir a trámite la cuestión de inconstitucionalidad, deferir su conocimiento a la Sala Segunda a la que por turno objetivo ha correspondido, y dar traslado de las actuaciones al Congreso de los Diputados y al Senado por conducto de sus Presidentes, al Gobierno por conducto del Ministro de Justicia, y al Fiscal General del Estado, así como al Gobierno y al Parlamento de Cantabria por conducto de sus Presidentes, al objeto de que, en el improrrogable plazo de quince días, pudieran personarse en el proceso y formular las alegaciones que estimasen convenientes. Asimismo se acordó comunicar la admisión al órgano judicial proponente a fin de que, de conformidad con el art. 35.3 LOTC, permaneciera suspendido el proceso judicial hasta que se resolviera la cuestión de inconstitucionalidad. En la misma providencia acordó el Tribunal publicar la incoación de la cuestión de inconstitucionalidad en el “Boletín Oficial del Estado” y en el “Boletín Oficial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Congreso de los Diputados, mediante escrito que tuvo entrada el 23 de abril de 2015, comunicó que la Mesa de la Cámara había acordado personarse en el proceso, ofreciendo su colaboración a los efectos del art. 88.1 LOTC. Lo mismo hizo el Presidente del Senado mediante escrito que tuvo entrada el 29 de abril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se persona y presenta alegaciones en escrito de 6 de mayo de 2015 solicitando la estimación de la cuestión de inconstitucionalidad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el Abogado del Estado, en primer término, que la autorización provisional que prevé el art. 65 bis.1 de la Ley cántabra 2/2001 no es una verdadera autorización por cuanto ni implica una actividad de auténtica verificación o comprobación de la conformidad de la construcción con el planeamiento urbanístico, ni crea una situación definitiva, sino interina, ni persigue un interés público, sino particular, quedando además la situación creada sometida a término (caducidad, revocación o sustitución por licencia definitiva). En su opinión, la regulación persigue una adaptación del planeamiento a las condiciones de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en segundo lugar, que el art. 65 bis.1 en el inciso referido a las demoliciones judiciales, vulnera el derecho a la tutela judicial efectiva en su vertiente de derecho a la ejecución de las sentencias en sus propios términos. Señala, a estos efectos, que de acuerdo con la doctrina constitucional (SSTC 4/1988, 153/1992 y 73/2000), son contrarias al art. 24.1 en relación con los arts. 117.3 y 118 CE, las previsiones normativas que sacrifican, de forma desproporcionada, el pronunciamiento contenido en el fallo de una resolución judicial firme, de modo que de forma patente o manifiesta no exista la debida proporción entre el interés encarnado en la Ley y el concreto interés tutelado por el fallo a ejecutar, es decir, la debida proporción entre la finalidad perseguida y el sacrificio impuesto.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Analizado el presente caso conforme a estos parámetros, el Abogado del Estado afirma que ni la ley ni la defensa que de ella hace la Comunidad Autónoma ponderan debidamente los intereses en juego, sin que se advierta por qué razón el interés en conservar las edificaciones declaradas ilegales se antepone a la ejecución de las resoluciones judiciales firmes y llega a la conclusión de que, en realidad, la previsión del art. 65 bis.1 genera un sacrificio injustificado de la intangibilidad y de la debida ejecución del fallo por un título que no constituye sino una situación interina no apta para enervar la fuerza de una sentencia judicial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el Abogado del Estado argumenta que la regulación autonómica invade la competencia exclusiva del Estado en materia de legislación procesal por cuanto ésta abarca la regulación de la ejecución de las resoluciones judiciales. Y ello sin que, por otra parte, pueda considerarse que se trata de una norma especial que deriva de las particularidades del derecho sustantivo de la Comunidad Autónoma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Abogado del Estado sostiene que la norma cuestionada invade la exclusividad de la potestad jurisdiccional consagrada en el art. 117.3 CE al quebrar el régimen uniforme de ejecución de las sentencias contencioso-administrativas, reconociendo la facultad de interferir en la ejecución de un pronunciamiento de una sentencia contencioso-administrativa firme mediante una autorización que se opone y contradice el pronunciamiento jurisdiccional, supeditando el ejercicio de la potestad judicial de ejecutar (art. 117.3 CE), la obligación de cumplir las sentencias firmes (art. 118 CE) y el derecho fundamental a la ejecución (art. 24 CE), a la concesión de una autorización provisional a la obra cuya demolición ordenó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Letrado del Parlamento de Cantabria presenta su escrito de alegaciones el 12 de mayo de 2015 en el que, en primer término, pone en entredicho que el planteamiento de la cuestión cumpla con el juicio de aplicabilidad y relevancia, pues, en su opinión, el contenido del fallo del litigio no ha de variar con independencia de si se declara o no inconstitucional la ley, ya que, en cualquier caso se va a restablecer la legalidad, pues la Ley del Parlamento de Cantabria persigue el restablecimiento evitando que se proceda a la demolición cuando se ha producido la modificación posterior del planeamiento de forma que lo construido se adecua ahora a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Rechaza, en segundo lugar, que la Ley esté realmente previendo una suspensión de la ejecución de un fallo, pues considera que no interfiere en la legislación procesal ni en la resolución o ejecución del proceso, sino que se limita a prever una medida de restitución de la legalidad urbanística. La regulación tiene, además, a su juicio, amparo en las competencias que el Estatuto atribuye a la Comunidad Autónoma de Cantabria en materia de “organización, régimen y funcionamiento de sus instituciones de autogobierno” (art. 24.1 del Estatuto de Autonomía de Cantabria EACant), “urbanismo y vivienda” (art. 24.3 EACant) y “procedimiento administrativo derivado de las especialidades de la organización propia” (art. 24.32 EACant).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Defiende el Letrado del Parlamento de Cantabria que las autorizaciones provisionales no son legislación procesal, sino legislación urbanística, pues “la previsión y regulación de las ‘autorizaciones provisionales’ es una clara manifestación de la gestión de los instrumentos planificadores y de la disciplina urbanística, como potestades que integran la materia urbanismo y que el Estatuto de Autonomía para Cantabria atribuye a la Comunidad Autónoma”. Y añade que “la ejecución de la sentencia también se produce cuando se adecua lo construido al planeamiento, sin que se suspenda el procedimiento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Director General del servicio jurídico, en nombre y representación del Gobierno de Cantabria formuló sus alegaciones por escrito registrado el 14 de mayo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del caso, sostiene el Letrado que la autorización provisional que se regula en el art. 65 bis.1 de la Ley 2/2001 es una nueva figura jurídica dirigida a conferir mayor eficacia a los planeamientos en tramitación mediante la anticipación parcial de sus efectos, con el fin de evitar causar perjuicios irreparables a los intereses de los particulares y al propio interés público. De esta forma, explica el Gobierno de Cantabria, se trata de una figura vinculada por un lado al planeamiento urbanístico, puesto que supone dar eficacia anticipada al planeamiento en tramitación, y, por otra, a la disciplina urbanística, por cuanto implica que no toda infracción de la legalidad ha de llevar aparejada la demolición de forma irremediable, especialmente cuando no se trata de zonas protegidas por alguna razón (costas, espacios naturales, bienes de interés cultural…). Es decir, en su opinión, se trata de una regulación basada en el principio de proporcionalidad que trata de conjugar el equilibrio justo entre la garantía de los intereses públicos y el mantenimiento del ius aedificandi cuando ello es posible. No se aplica, dirá, indiscriminadamente a cualesquiera edificaciones o construcciones preexistentes, pues el “plan de derribos” de 2011 contempla en muchos casos la demolición como única vía para ejecutar las sentencias, mientras que el art. 65 bis.1 lo que regula es aquellos supuestos en que por medio de una ordenación que atienda al interés público sea posible legalizar la obra o edificación anteriormente ilegal.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Destaca asimismo que el art. 65 bis.1 no concede ni otorga directamente autorización provisional alguna, sino que es una norma de carácter general que regula la posibilidad de otorgar autorizaciones provisionales. Por tanto, sostiene que el art. 65 bis.1 precisa de posteriores actos administrativos aplicativos y que serán las concretas autorizaciones provisionales que se otorguen al amparo de la norma las que puedan llegar a determinar, en su caso y si se dan los requisitos legalmente establecidos en la Ley reguladora de la jurisdicción contencioso-administrativa, la imposibilidad legal de proceder a la ejecución de una resolución judicial firme. En consecuencia, mantiene que esos actos administrativos concretos, esas autorizaciones provisionales que se otorguen en cada caso, sí son controlables y fiscalizables por los propios juzgados y tribunales contencioso-administrativos encargados de ejecutar las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el representante del Gobierno de Cantabria que el art. 65 bis.1 no constituye, en ningún caso, norma de carácter procesal o que altere la legislación procesal o introduzca una causa de suspensión del procedimiento de ejecución judicial no previsto en la Ley reguladora de la jurisdicción contencioso-administrativa, pues entiende que es una norma sustantiva, urbanística, que regula una nueva figura o instrucción del derecho urbanístico autonómico “dirigida a conferir a los planeamientos en tramitación (mediante la anticipación parcial de sus efectos), con el fin último de evitar la causación de perjuicios irreparables a los propietarios de construcciones y, en muchos casos, al propio interés público”. En cualquier caso, estima que la pretendida suspensión de la ejecución procesal no nace o se deriva directamente de la Ley de Cantabria 4/2013, no es efecto inmediato y necesario de la aprobación y vigencia de la norma —artículo 65 bis—, por lo que el vicio de inconstitucionalidad que se le imputa decae automáticamente. Lo que afecta a la ejecución de la sentencia, en su opinión, es, en su caso, la concreta autorización provisional que se otorgue por el ayuntamiento si se cumplen los requisitos necesarios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Continúa señalando que el Tribunal deberá tener en cuenta en la fase de ejecución de la Sentencia la existencia de la autorización provisional y la posibilidad de que la misma constituya una causa de imposibilidad legal de ejecución, pero podrá controlar o incluso anular la autorización provisional de conformidad con lo dispuesto en el art. 103.4 LJCA. Es decir, el hecho de que la autorización provisional se haya otorgado de conformidad con el art. 65 bis no impide el control que el Tribunal puede y debe realizar ex art. 103.4 LJCA, esto es el examen de si la modificación del planeamiento tiene o no la única finalidad de convertir lo ilegal en legal sino la de atender racionalmente el interés público urbanístico.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diferencia del caso de la STC 92/2013, en el presente supuesto, se afirma, la Ley 4/2013 no incide per se de forma directa en la ejecución, sino que será, en su caso, la correspondiente autorización provisional la que lo haga y la misma estará sujeta al control jurisdiccional. Rechaza el Gobierno de Cantabria que la regulación resulte contraria al derecho a la tutela judicial efectiva, pues el derecho a la ejecución de la sentencia en sus propios términos “no impide que en determinados supuestos ésta devenga legal o materialmente imposible, lo cual habrá de apreciarse por el órgano judicial en resolución motivada, pues el cumplimiento o ejecución de las Sentencias depende de las características de cada proceso y del contenido del fallo”, tal y como ha reconocido el Tribunal Constitucional (STC 73/2000, de 14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por último, señala también que, en todo caso, no se sacrifica de forma desproporcionada el pronunciamiento contenido en el fallo. En primer lugar, las autorizaciones provisionales tienen una vigencia máxima de cuatro años de duración que es un plazo razonable que no sacrifica indefinidamente el contenido del fallo. En segundo lugar, la finalidad es evitar la causación de perjuicios irreparables no solo a los propietarios de las viviendas, sino también y principalmente al interés público, dados los enormes costes que tendrían para las arcas públicas, no sólo locales sino también autonómicas, la demolición de las viviendas con orden de derribo y la indemnización a todos los propietarios. Señala que el cálculo estimado que todo ello tendría para la hacienda de la Comunidad Autónoma se fija en torno a unos 300.000.000 €. Y, en tercer lugar, no se sacrifica de forma desproporcionada el interés del restablecimiento de la legalidad urbanística que subyace en el fallo de la Sentencia, pues estas autorizaciones solo se otorgan a aquellas edificaciones o construcciones preexistentes que resulten compatibles con la nueva ordenación urbanística contenida en el planeamiento en tramitación persiguiendo precisamente el restablecimiento de la legalidad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Fiscal General del Estado comparece mediante escrito registrado el 22 de mayo de 2015 y formula sus alegaciones que apoyan el criterio de la Sala. Estima la Fiscal General del Estado que la norma cuestionada afecta, por un lado, al orden constitucional de distribución de competencias entre el Estado y la Comunidad Autónoma de Cantabria (art. 149.1.6 CE) y, por otro lado, al derecho fundamental a la ejecución de las sentencias en sus propios términos y a la garantía constitucional de integridad jurisdiccional de los jueces y tribunales (arts. 24 y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problema competencial, la Fiscal General del Estado pone de manifiesto que, a diferencia de otros Estatutos de Autonomía, el de Cantabria no contempla que el legislador autonómico pueda regular materia procesal. Por otra parte, en relación con el art. 117.3 CE afirma que la norma cuestionada incide en la regulación de la ejecución de sentencias al introducir un trámite ajeno a la propia ejecución de la Sentencia, y que aunque sólo paraliza ésta temporalmente, en el fondo lo que pretende es legalizar las edificaciones que han de ser derribadas, puesto que “es fácilmente comprensible que en el nuevo planeamiento municipal que se redacte las determinaciones urbanísticas de las parcelas en que se encuentran levantadas las edificaciones declaradas ilegales coincidirán casi al pie de la letra con la realidad de lo edificado, de modo que posteriormente no existirá dificultad alguna para que tales edificaciones obtengan una nueva licencia de obra, con la consiguiente anulación de los efectos de la declaración de ilegalidad efectuada por los Tribunales”.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ha sido promovida por la Sala de lo Contencioso-Administrativo del Tribunal Superior de Justicia de Cantabria en relación con el art. 65 bis.1 la Ley de Cantabria 2/2001, de 25 de junio, de ordenación territorial y de régimen urbanístico del suelo de Cantabria, introducido por la Ley de Cantabria 4/2013, de 20 de junio, en la parte del mismo que se refiere a las órdenes de demolición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dispone que “iniciado el procedimiento dirigido a la formación, modificación o revisión de los planes urbanísticos y demás instrumentos de planeamiento, y para impedir que se generen perjuicios irreparables al interés público o a los propietarios de edificaciones o actuaciones que, habiendo sido previamente declaradas ilegales y sobre las que hubiesen recaído órdenes de demolición administrativas o judiciales, puedan resultar conformes con la nueva ordenación que se está tramitando, el órgano municipal competente para aprobar inicialmente el plan podrá otorgar, de oficio o a instancia de los interesados, autorizaciones provisionales que afecten a dichas edificaciones o actuaciones preexistentes, previa comprobación de que resultan conformes con el nuevo planeamiento municipal en tramitación. Si el procedimiento se inicia a solicitud del interesado, transcurrido el plazo de tres meses sin haberse notificado resolución alguna podrá entender desestimada su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órgano judicial que el precepto cuestionado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24.1 y 117.3 CE que consagran, respectivamente, el derecho a la tutela judicial efectiva y, por tanto, también, su vertiente de derecho a la ejecución de sentencias, y la potestad exclusiva de jueces y tribunales para ejecutar lo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en su reciente STC 254/2015, de 30 de noviembre, estimatoria de la cuestión de inconstitucionalidad núm. 6860-2014, dictada con posterioridad al momento en que la presente cuestión fue admitida a trámite, ha declarado inconstitucional y nulo el inciso “o judiciales” del art. 65 bis.1 de la Ley 2/2001, de 25 de junio, de ordenación territorial y de régimen urbanístico del suelo de Cantabria, introducido por la Ley de Cantabria 4/2013, de 20 de junio. En esa Sentencia se concluye que resulta incompatible con la reserva estatal en materia de legislación procesal del art. 149.1.6 CE que el legislador autonómico establezca una causa de suspensión o aplazamiento de la ejecución de las sentencias que implican el derribo de las edificaciones, de manera que la ejecución de la Sentencia escapa del control del órgano judicial, único competente para hacer ejecutar lo juzgado a tenor de lo dispuesto en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sigue de ello que el referido inciso ha sido expulsado del ordenamiento, una vez anulado por inconstitucional, lo que impone ahora apreciar, conforme a reiterada doctrina de este Tribunal (por todos, ATC 28/2015, de 16 de febrero,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1044-2015,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