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agosto de 2015, la Sala de lo Contencioso-administrativo del Tribunal Superior de Justicia de Cantabria remitió testimonio del Auto de 20 de julio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recurso contencioso-administrativo núm. 1200-1998 y acumulado 1914-1998 recayó Sentencia en fecha de 22 de marzo de 2000 por la que estimando el recurso en nombre y representación de ARCA (asociación para la defensa de los recursos naturales de Cantabria) se declaró la nulidad de la licencia de obras de 17 de julio de 1997 otorgada por el Ayuntamiento de Argoños, que fue declarada firme por el Tribunal Supremo tras declarar la inadmisión del recurso de casación promovido por dicho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por la recurrente, se produjeron diversos avatares. Así, la Sala promovió cuestión de inconstitucionalidad contra el art. 2 de la Ley 2/2011, de 4 de abril, por la que se modifica la Ley 2/2001, de 25 de junio, de ordenación territorial y del régimen urbanístico del suelo de Cantabria, a la que se añadía una nueva disposición adicional sexta, por vulneración de los arts. 149.1.6 y 149.1.18 CE en relación con los arts. 9.3, 24.1, 106.1, 117 y 118 CE. Dicha cuestión fue admitida a trámite y registrada con el núm. 5728-2011. Por ATC 105/2013, de 20 de mayo, el Pleno acordó declarar extinguida la misma por desaparición sobrevenida de su objeto, por ser idéntica a la núm. 4596-2011, resuelta por este Tribunal en la STC 92/2013, de 22 de abril, en la que se declara la inconstitucionalidad y nulidad de varios apartados de la disposición adicional sexta de la Ley 2/2001, de ordenación territorial y del régimen urbanístico del suelo de Cantabria, introducida por el art. 2 de la Ley 2/2011.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desarrollo posterior de la ejecución hasta el planteamiento de la cuestión de inconstitucionalidad se puede resumir así. La inicial propuesta de ejecución presentada por el Ayuntamiento de Argoños fue rechazada por la recurrente. Por Auto de 24 de marzo de 2014 la Sala requirió al Ayuntamiento de Argoños para que en el término improrrogable de un mes presentase una propuesta más ajustada a los términos de la STC 92/2013, de 22 de abril, FJ 6, con apercibimiento de continuar con la ejecución subsidiaria en su día acordada a través de la empresa Tragsa. La nueva propuesta fue rechazada por la recurrente. A solicitud del ayuntamiento se celebró vista para ajustar la propuesta municipal. El ayuntamiento solicitó que se designase ejecutante subsidiario al Gobierno de Cantabria y se relevare a la mercantil Tragsa y que se aprobara el plan-calendario de ejecución ajustado que había presentado. El Gobierno de Cantabria compareció en el procedimiento y solicitó igualmente que se le designase ejecutante subsidiario en lugar de Tragsa.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parte ejecutada planteó por escrito de 22 de mayo de 2015 un incidente de ejecución de sentencia. En dicho escrito se comunicaba que los propietarios de las viviendas objeto del procedimiento de ejecución habían solicitado y obtenido, con fecha de 25 de marzo de 2015, autorización provisional para sus construcciones de conformidad con lo establecido en el art. 65 bis.1 de la Ley 2/2001, de 25 de junio, de ordenación territorial y del régimen urbanístico del suelo de Cantabria, introducido por el art. 1 de la Ley 4/2013, de 20 de junio, y se proponía un procedimiento de ejecución respetuoso con dicha autorización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28 de mayo de 2015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del art. 65 bis de la Ley 2/2001, de 25 de junio, de ordenación territorial y del régimen urbanístico del suelo de Cantabria, añadido por la Ley 4/2013, de 20 de junio. En concreto, dudaba de la constitucionalidad del art. art. 65 bis.1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Evacuado el trámite de audiencia del art. 35.2 LOTC con el resultado que consta en las actuaciones, por Auto de 20 de julio de 2015 la Sala de lo Contencioso-Administrativo del Tribunal Superior de Justicia de Cantabria acordó plantear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ordenes de demolición judiciales, puede ser lesivo del art. 149.1.6 CE, al derecho a la ejecución de sentencias que garantiza el art. 24 CE y 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2015, el Pleno, a propuesta de la Sección Tercera, acordó admitir a trámite la cuestión de inconstitucionalidad, deferir su conocimiento a la Sala Segunda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de 17 de noviembre de 2015 solicitando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General del Estado comparece mediante escrito registrado el 20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de Cantabria formuló sus alegaciones por escrito registrado el 23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considera que el art. 65 bis.1 no constituye, en ningún caso, norma de carácter procesal o que altere la legislación procesal o introduzca una causa de suspensión del procedimiento de ejecución judicial no previsto en la Ley reguladora de la jurisdicción contencioso-administrativa (LJCA),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supuesto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Contencioso-Administrativo del Tribunal Superior de Justicia de Cantabria en relación con el art. 65 bis.1 de la Ley 2/2001, de 25 de junio, de ordenación territorial y del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4698-2015,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