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2014 tuvo entrada en el Registro General de este Tribunal escrito del Tribunal Superior de Justicia de Andalucía, Sala de lo Contencioso-Administrativo (Sección Tercera), con sede en Sevilla, al que se acompaña, además del testimonio del procedimiento tramitado con el núm. 179-2013, el Auto de 14 de octubre de 2014 por el que se plantea cuestión de inconstitucionalidad en relación con el art. 17.8 de la Ley 17/2012, de 27 de diciembre, de presupuestos generales del Estado para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Unión Sindical Obrera de Andalucía (USO) interpuso recurso contencioso-administrativo contra diversas órdenes de 27 de febrero de 2013, de la Consejería de Educación de la Junta de Andalucía, por las que se acuerda denegar el concierto educativo a determinados centros de educación diferenciada. Alega la demanda, entre otras razones, que tales órdenes vulneran lo dispuesto en el art. 17.8 de la Ley 17/2012, de 27 de diciembre, de presupuestos generales del Estado para 2013, precepto que constituye el objeto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dentro del plazo para dictar sentencia, por providencia de 1 de julio de 2014 se dio traslado a las partes y al Ministerio Fiscal para que formularan alegaciones en torno a la pertinencia de plantear cuestión de inconstitucionalidad sobre el citado artículo 17.8. A instancia del Fiscal, que recurrió en reposición la providencia por no cumplir los requisitos del art. 35.2 de la Ley Orgánica del Tribunal Constitucional (LOTC), con fecha 1 de septiembre de 2014 se dictó nueva providencia en la que se especifica que la duda de constitucionalidad se funda en la posible vulneración de la reserva de ley orgánica (art. 81.1 CE) y del ámbito material de las leyes de presupuestos (art.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sus alegaciones, la parte demandante se mostró desfavorable al planteamiento de la cuestión de inconstitucionalidad, en tanto que el representante procesal de la Junta de Andalucía y el Ministerio Fiscal manifestaron la procedencia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Auto de 14 de octubre de 2014, el órgano judicial acuerda plantear cuestión de inconstitucionalidad en relación con el art. 17.8 de la Ley 17/2012, de 27 de diciembre, de presupuestos generales del Estado para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esta cuestión de inconstitucionalidad razona que, tras la entrada en vigor de la Ley Orgánica 2/2006, de 3 de mayo, de educación (LOE), resultaba conforme a derecho, de acuerdo con la jurisprudencia del Tribunal Supremo, que la Administración rechazase celebrar conciertos educativos con centros docentes privados que no escolarizan alumnos de ambos sexos, en atención a lo establecido en su artículo 84. Tras la aprobación de la Ley 17/2012, la regla es la contraria: su artículo 17, relativo al módulo económico de distribución de fondos públicos para sostenimiento de centros concertados, estableció en su apartado 8 que lo en él establecido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El precepto cuestionado habría sido vulnerado por el acto administrativo recurrido, siendo incuestionable que de su validez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dos dudas acerca de la constitucionalidad del art. 17.8 de la Ley 17/2012: de una parte, la posible vulneración del art. 81.1 CE, que reserva a la ley orgánica la regulación de los aspectos esenciales de un derecho fundamental, teniendo en cuenta que, antes de la Ley 17/2012, esta cuestión estaba regulada en la Ley Orgánica de educación; de otra, la posible vulneración del art. 134.2 CE, por desbordar los límites constitucionales de la Ley de presupuestos, según la doctrina constitucional (STC 76/1992, de 14 de mayo), que distingue entre el contenido necesario y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noviembre de 2015, la Sección Cuarta, a los efectos determinados por el art. 37.1 LOTC, acordó oír al Fiscal General del Estado para que, en el plazo de diez días, alegara acerca de la admisibilidad de esta cuestión de inconstitucionalidad, en relación con el cumplimiento de los requisitos procesales (art. 35.2 LOTC) y por si hubiese devenido notoriamente infundada (STC 234/2015,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con fecha 11 de diciembre de 2015, el Fiscal General del Estado solicita la inadmisión de la cuestión,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la vista de lo establecido en la STC 234/2015, de 5 de noviembre, FJ 2, el órgano promotor no ha formulado adecuadamente los denominados juicios de aplicabilidad y relevancia, porque no ha tenido en cuenta lo establecido en la disposición transitoria segunda de la Ley orgánica 8/2013, de 9 de diciembre, para la mejora de la calidad educativa (LOMCE), en relación con la aplicación temporal del art. 84.3 LOE, en la redacción dada por el apartado 61 del artículo único de la Ley Orgánica para la mejora de la calidad educativa. Dado el tenor literal de tales preceptos, es claro que éstos pudieran ser directamente aplicables al supuesto que la Sala ha de examinar, al hallarse vigente la Ley Orgánica para la mejora de la calidad educativa en la fecha del Auto de planteamiento de la cuestión de inconstitucionalidad, pese a lo cual el órgano judicial no ha hecho referencia alguna a ese precepto, ni para completar su argumentación, ni para establecer las razones por las que, en su caso, lo ha considerado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pudiera suceder que un pronunciamiento del Tribunal Constitucional sobre el art. 17.8 de la Ley 17/2012 pudiera no ser necesario para resolver el caso de autos, con lo que el juicio de constitucionalidad podría quedar desconectado de su aplicación al proceso a quo, si el órgano judicial optara por aplicar la disposición transitoria segunda LOMCE una vez resuelta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contradicción entre el art. 17.8 de la Ley 17/2012 y el art. 84.3 LOE en la redacción anterior a su modificación por la Ley Orgánica para la mejora de la calidad educativa, que para el órgano judicial funda la duda de constitucionalidad, no se produciría si se entendiera, como hace la STC 234/2015, FJ 2, que las normas aplicables al caso son el precepto cuestionado y la nueva redacción de dicho art. 84.3 LOE, que resultaría aplicable conforme a la disposición transitoria segunda LOMCE.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tenor de estos preceptos se deduce que la cuestión de inconstitucionalidad sería notoriamente infundada, por lo que también por este motivo procedería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Andalucía, con sede en Sevilla, plantea cuestión de inconstitucionalidad en relación con el art. 17.8 de la Ley 17/2012, de 27 de diciembre, de presupuestos generales del Estado para el año 2013. Entiende el órgano judicial que el citado precepto puede vulnerar tanto la reserva de ley orgánica establecida en el art. 81.1 CE como los límites materiales de las leyes de presupuestos, que derivan del art.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solicita la inadmisión de esta cuestión, por las razones que han quedado detalladas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este Tribunal puede rechazar en trámite de admisión, mediante Auto y con la sola audiencia del Fiscal General del Estado, aquellas cuestiones de inconstitucionalidad en las que faltaren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ante una cuestión sustancialmente idéntica a la que ha sido objeto de la reciente STC 234/2015, de 5 de noviembre, en la que este Tribunal ha decidido inadmitir una cuestión de inconstitucionalidad promovida en relación con el art. 17.8 de la Ley 17/2012 por la misma Sala, por apreciar la posible vulneración de los mismos preceptos constitucionales. Procede en consecuencia dar por reproducido lo razonado en el fundamento jurídico 2 de dicha Sentencia, para concluir que tampoco en este caso han quedado adecuadamente formulados los juicios de aplicabilidad y relevancia: siendo “indiscutible que el precepto cuestionado es aplicable para la resolución del pleito sometido a la consideración del órgano judicial …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