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 de febrero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533-2014, promovido por doña Nerea Mendicute San Miguel, representada por la Procuradora de los Tribunales doña Raquel Cano Cuadrado y asistida por el Letrado don Aitor Canales Santander, contra el Auto de la Sección Tercera de la Audiencia Provincial de Guipúzcoa de 23 de diciembre de 2013, dictado en apelación núm. 3300-2013, por el que se confirma el Auto del Juzgado de Primera Instancia e Instrucción núm. 1 de Éibar, de 12 de noviembre de 2013, que confirmó en reforma el Auto de 17 de octubre de 2013, dictado en las diligencias previas núm. 1060-2013.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enero de 2014, doña Raquel Cano Cuadrado, Procuradora de los Tribunales y de doña Nerea Mendicute San Miguel,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actual demandante de amparo, estando en periodo de gestación, obtiene un diagnóstico de polimalformaciones del feto con hallazgos sugestivos de cromosomopatía, de improbable viabilidad. El 4 de octubre de 2013 acude al Hospital de Mendaro (Guipúzcoa), donde le provocan el aborto. El feto contaba con 22 semanas de gestación y 362 gramos de peso.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ser dada de alta, la demandante solicita los restos humanos con el fin de incinerarlos. Los responsables del centro hospitalario le indican que, conforme a su protocolo interno de 4 de marzo de 1998, revisado el 28 de abril de 2006, para acceder a lo pedido se precisa la correspondiente licencia judicial de enterramiento-incineración. El indicado protocolo ordena una serie de trámites internos para la salida y eliminación de restos humanos que “será distinta según el peso y tiempo de gestación”. Los fetos de más de 500 gramos o tiempo de gestación superior a 180 días se consideran sujetos a la normativa mortuoria por tratarse de “restos humanos de entidad suficiente”. Los de peso y vida fetal inferior “no están sujetos a la normativa mortuoria” por considerarse “restos quirúrgicos”. Conforme al protocolo, la salida de los primeros (“restos humanos de entidad suficiente”) se somete a una serie de trámites, entre ellos, la solicitud del permiso judicial para el enterramiento o incineración. Respecto de la salida de los segundos (“restos quirúrgicos”), el protocolo alivia la tramitación, señalando que no son ya precisos determinados documentos, aunque sí el relativo a “Fetos. Origen y solicitud incineración/enterramiento”, por el que “se ofrecerá a los familiares la posibilidad de que los restos sean inhumados, a cargo del hospital, en el cementerio de Mendaro (fosa común)”. El protocolo prevé la incineración como destino final de estos “restos quirúrgicos”.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7 de octubre de 2013 la demandante presenta un escrito en el Juzgado de Primera Instancia e Instrucción núm. 1 de Éibar, en funciones de guardia, tramitado como diligencias previas penales (núm. 1060-2013), solicitando autorización judicial para “despedirse del feto con su pareja” y para “poder incinerarlo”. Aporta informe médico-forense de la Subdirección de Guipúzcoa del Instituto Vasco de Medicina Legal, que afirma que “lo que se solicita no tiene ningún impedimento médico-legal ni sanitario” y que “según la ley de Policía Sanitaria Mortuoria vigente en la CCAA [sic] del País Vasco, el destino de todo resto humano y/o cadáver debe ser el enterramiento, la incineración o arrojar los restos al 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resuelve la petición por Auto de 17 de octubre de 2013, rectificado el 21 de octubre. Declara que en la práctica de la interrupción del embarazo no existe indicio alguno de criminalidad [al haberse cumplido los requisitos del art. 15 b) de la Ley Orgánica 2/2010, de 3 de marzo, de salud sexual y reproductiva de la interrupción voluntaria del embarazo]. Sin embargo, el órgano judicial desestima la solicitud en contra del informe médico-forense de la subdirección de Guipúzcoa del Instituto Vasco de Medicina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da por supuesto que la inscripción del feto en el Registro civil constituye un presupuesto legal para su entrega a los fines de la incineración o enterramiento. Sobre esta base, interpreta la solicitud de entrega del feto para su incineración formulada por la demandante como una solicitud de inscripción en el Registro civil. Pasa después a examinar una serie de disposiciones con el fin de calibrar si impiden la señalada inscripción y, con ello, el posible libramiento del correspondiente permiso judicial de incineración. Así se deduce de la legislación en materia de sanidad mortuoria dictada a efectos de seguridad pública (Reglamento de policía sanitaria mortuoria aprobado por Decreto 2263/1974, de 20 de julio, y Reglamento de sanidad mortuoria del País Vasco aprobado por Decreto 202/2004, de 19 de octubre), el protocolo del hospital de 4 de marzo de 1998, revisado el 28 de abril de 2006, aportado por la Directora coordinadora asistencial del área médica del señalado hospital y el art. 45 de la Ley de 8 de junio de 1957 del Registro civil que establece: “Las personas obligadas a declarar o dar el parte de nacimiento están también obligadas a comunicar en la misma forma el alumbramiento de las criaturas abortivas de más de ciento ochenta días de vida fetal, aproximadamente. En el Registro Civil se llevará un legajo con las declaraciones y partes de estos abortos.”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legislación en materia de sanidad mortuoria, el Juzgado considera que no prohíbe la inscripción de los fetos con menos de 180 días. En cuanto al art. 45 de la Ley del registro civil, el fundamento jurídico primero del Auto entiende que “impone una obligación para inscribir a las criaturas abortivas”, pero, interpretada conforme al contexto y la realidad social (art. 3 del Código civil), “no prohíbe en ningún caso la inscripción” de los fetos que “no alcancen los 180 días”, sin que exista norma legal que exija un peso mínimo. No obstante, el fundamento jurídico segundo afirma: “no puede obviarse la aplicación del art. 45 de la Ley del registro civil, que aun sin entender esta juzgadora por qué se establece el límite de 180 días y no otro, es el que está legalmente previsto para inscribir y obtener la pertinente licencia de enterramiento-incineración solicitada”. Respecto del protocolo hospitalario, el órgano judicial interpreta que impide la inscripción registral al recoger el límite de los 180 días “por analogía” con el art. 45 de la Ley del registro civil. El Auto, tras señalar que el citado protocolo “no es una norma jurídica vinculante en el sentido del art. 1 del Código Civil”, razona que no puede procederse a la inscripción del feto, no sólo porque lo impide el art. 45 de la Ley del registro civil, sino también porque no pueden “obviarse en este caso los protocolos establecidos que aunque no constituyan norma jurídica sino establecen los métodos de actuación para el personal sanitario que han de cumplimentarse o que en todo caso quedan fuera de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añade que es “cierto” que “en otra ocasión se ha autorizado dicha inscripción por este juzgado pero en un supuesto sensiblemente distinto al tratarse de aborto espontáneo de 440 gramos de peso y por conflicto con el derecho de libertad religiosa consagrada en el art. 16 de nuestra Norma Fundamental”. Sin embargo, razona, “en el presente caso no existe conflicto entre derechos fundamentales”. Concluye denegando la inscripción “por todo lo expuesto, ponderando todos los intereses en conflicto y la normativa aplicable al caso”, por más que estemos “ante una evidente situación dolorosa de pérdida en el que la solicitante desea incinerar al feto para despedirse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actual demandante de amparo interpone recurso de reforma contra el Auto de 17 de octubre de 2013, solicitando nuevamente la entrega de los restos humanos de su hijo. Razona que a ello conduce la legislación ordinaria [arts. 6 y 52 d) del Reglamento de policía sanitaria mortuoria aprobado por Decreto 2263/1974, art. 5.1 del Reglamento de sanidad mortuoria del País Vasco aprobado por Decreto 202/2004] así como los derechos fundamentales regulados en los arts. 16 y 18.1 CE. Razona igualmente que “siendo que en un caso semejante el juzgado reconoce haber accedido a la entrega del cuerpo en atención a que la madre practicaba la religión musulmana”, que obliga a sepultar los cadáveres en la tierra, excluyendo su incineración, “resultaría totalmente discriminatorio no respetar de igual modo los valores y creencias (religiosas o no), de la Sra. Mendicute”. Invoca también las Sentencias del Tribunal Europeo de Derechos Humanos de 14 de febrero de 2008 en el asunto Hadri-Vionnet c. Suiza (que reconoció la vulneración del derecho a la vida privada y familiar por realizarse el enterramiento del cuerpo del hijo de la recurrente, nacido muerto, sin que ésta hubiera prestado su consentimiento) y de 30 de octubre de 2001 en el caso Pannullo y Forte c. Francia (que calificó de injerencia en la vida privada y familiar de los actores el retraso excesivo de las autoridades en la devolución del cuerpo del hijo tras una autopsia).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1 de Éibar desestima el recurso de reforma. El Auto, de 12 de noviembre de 2013, admite en primer término que “efectivamente esta instructora en funciones de guardia ha concedido en una única ocasión la citada inscripción en el Registro Civil y expedido la licencia de enterramiento” (diligencias previas 916-2013) ante un supuesto de vida fetal inferior a los 180 días. No obstante, afirma, “el supuesto de hecho era diferente” porque “de un lado estábamos ante un aborto espontáneo, de 22 semanas y 440 gramos lo que aproxima en mayor medida tanto al art. 45 de la Ley del Registro Civil como a los límites previstos en el protocolo y de otro lado porque en la propia comparecencia recogida a los padres en el Juzgado de guardia se invoca como motivo el ser musulmanes y el hecho de que esta religión prohíbe la incineración por lo que desean enterrar al feto”. Añade que “en el presente caso nada de esto se ha invocado, ni la solicitante invoca religión católica alguna, ni solicitarlo por motivos religiosos, señala exclusivamente que su pareja se encuentra fuera del país y que desea despedirse del feto junto a él, así como incinerarlo”; “así que no existe conflicto con la libertad religiosa en el sentido en el que se resolvió en el auto de las DP 916/13”; la petición es pues “perfectamente comprensible desde el punto de vista personal y humano, teniendo en cuenta la delicadeza que esta materia precisa, pero no resulta legítima”. Más adelante, tras descartar que el Auto impugnado vulnere el derecho a la intimidad familiar, el Juzgado insiste en que no puede otorgar licencia de enterramiento o incineración sin inscribir previamente al feto en el legajo correspondiente y que tal inscripción sólo está prevista para los fetos de más de 180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inscripción resultaría de previsiones de la Ley del registro civil sobre “defunciones”: los arts. 83 (“En tanto no se practique la inscripción no se expedirá la licencia para el entierro, que tendrá lugar transcurridas al menos veinticuatro horas desde el momento de la muerte”) y 86 (“Será necesaria sentencia firme, expediente gubernativo u orden de la autoridad judicial que instruya las diligencias seguidas por muerte violenta, que afirmen sin duda alguna el fallecimiento, para inscribir éste cuando el cadáver hubiere desaparecido o se hubiere inhumado antes de la inscripción”). También del Decreto de 14 de noviembre de 1958, por el que se aprueba el Reglamento para la aplicación de la Ley del registro civil: arts. 173 (“La declaración y parte expresarán el aborto o, en su caso, el alumbramiento y muerte; contendrán, en cuanto sea posible, las circunstancias exigidas para la inscripción de nacimiento y defunción y, particularmente, el tiempo aproximado de vida fetal y si la muerte de la criatura se produjo antes, al tiempo o después del alumbramiento, indicando, en este último caso, con toda exactitud, las horas del alumbramiento y muerte”) y 174 (“El Encargado, con los requisitos de inscripción, pero en folio suelto, levantará acta de la declaración con referencia precisa al parte o a la información supletoria. Inmediatamente incorporará al Legajo de abortos, con el acta, los documentos relativos al declarado, cuya entrada debe constar, con la propia declaración, en el Libro Diario. Hecha la incorporación, expedirá la licencia de sepultura”).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imposibilidad de inscribir fetos con menos de 180 días y, por ende, de otorgar la oportuna licencia de enterramiento derivaría del art. 45 de la Ley del registro civil, por más que, según se afirma, la obligación registral responda a la finalidad de controlar la legalidad de los abortos que se han producido cuando ha avanzado en determinada medida el periodo de gestación, dejando al margen los supuestos de vida fetal inferior. El Auto trae a colación en este sentido el art. 15 b) de la Ley Orgánica 2/2010, de 3 de marzo, de salud sexual y reproductiva y de la interrupción voluntaria del embarazo, que prevé la posibilidad excepcional de interrumpir el embarazo por causas médicas cuando “no se superen las veintidós semanas de gestación y siempre que exista riesgo de graves anomalías en el feto y así conste en un dictamen emitido con anterioridad a la intervención por dos médicos especialistas distintos del que la practique o dirija”. Según el órgano judicial, este precepto implica que no es necesaria la inscripción cuando el plazo es inferior a 180 días, debiendo tan sólo controlarse aquellos que pudieran ser delictivos.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Interpuesto recurso de apelación, es desestimado por Auto de 23 de diciembre de 2013 de la Sección Tercera de la Audiencia Provincial de Guipúzcoa. Según el órgano judicial, el art. 45 de la Ley del registro civil, la legislación en materia de policía sanitaria mortuoria, el art. 7 de la Convención sobre los derechos del niño de 20 de noviembre de 1989 (que recoge el derecho del niño a la inscripción “inmediatamente después de su nacimiento”), el art. 15 de la Ley Orgánica 2/2010 y el protocolo hospitalario, interpretados conjuntamente, implican que en este supuesto “no sea preceptiva la inscripción en el Legajo de criaturas abortivas, necesaria para expedir la licencia de enterramiento, ni su tratamiento como resto cadavérico”, sin que puedan atenderse a las resoluciones alegadas del Tribunal Europeo de Derechos Humanos, por referirse a un supuesto fáctico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las resoluciones judiciales citadas, al entenderse que lesionan el derecho fundamental a la libertad ideológica, religiosa y de culto (art.16.1 CE), a la igualdad (art. 14 CE) y a la intimidad familiar (art. 18.1 CE)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razona que, según el art. 6 del Reglamento de policía sanitaria mortuoria, el destino final de los restos humanos es necesariamente uno de los tres siguientes: enterramiento en lugar autorizado, incineración o inmersión en alta mar. La legislación en esta materia presupone claramente la posibilidad de entregar cualesquiera restos humanos para su enterramiento o incineración al exigir que todos los cementerios municipales dispongan de un sector destinado a restos procedentes de abortos, intervenciones quirúrgicas y mutilaciones [arts. 52 d) del citado Reglamento y 5.1 del Reglamento de sanidad mortuoria aprobado por Decreto 202/2004, de 19 de octubre]. El Juzgado de Primera Instancia e Instrucción núm. 1 de Éibar lo entendió así en el fundamento jurídico primero de su Auto de 17 de octubre de 2013 al declarar, a la vista de esta normativa, que “no se encuentra prohibición alguna respecto a lo solicitado”. Según la demanda de amparo, esta legislación específica no puede ceder ante la normativa del Registro civil. El art. 1 de la Ley del registro civil se refiere a la inscripción de hechos concernientes a las personas. Los arts. 83 y 86 tampoco hablan de restos humanos; se refieren a defunciones de personas. Sin embargo, las resoluciones judiciales rechazaron la entrega de los restos humanos con vulneración de derechos fundamentales de la demandada a través de “construcciones jurídicas artificiosas”, “una suerte de bricolaje jurídico” armado con resoluciones de la Dirección General de los Registros y del Notariado, protocolos, legislación registral y la referencia “sorprendente” a la Convención sobre derechos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libertad ideológica, religiosa y de culto está reconocido en la Declaración universal de derechos humanos, el Pacto internacional de derechos civiles y políticos, la Constitución española y todas las de nuestra órbita cultural. Según Tribunal Europeo de Derechos Humanos, “la libertad de pensamiento, de conciencia y de religión representa uno de los logros de las sociedades democráticas” (STEDH de 20 de agosto de 1994), “uno de los fundamentos de las sociedades democráticas” (STEDH de 25 de mayo de 1993). La Constitución española le concede un lugar preferente, recogiéndolo en su art. 16, inmediatamente después del derecho a la vida como derecho troncal soporte de todos los demás (STC 53/1985, de 11 de abril). Este fundamental derecho protege las convicciones personales con independencia de su origen ideológico o religioso. Se refiere al conjunto de elaboraciones de la mente, esto es, al conjunto sistemático de representaciones, valores y creencias que refleja la forma en que los miembros de la formación social viven sus condiciones de existencia. Esta libertad se ejerce sin más limitación, en sus manifestaciones, que las necesarias para el mantenimiento del orden público protegido por la ley (STC 46/2001,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virtud del art. 16.1 CE, la demandante de amparo razona que tenía derecho a dar digna sepultura a su creación física y espiritual y a despedirla en compañía de su pareja, en una ceremonia de carácter civil y familiar. Ya el Derecho romano configuró el ius sepulchri, el derecho a enterrar a los fallecidos, como derecho de la persona. Las resoluciones judiciales impugnadas habrían vulnerado el art. 16.1 CE porque la denegación del permiso judicial de incineración carecía de todo fundamento legal, porque los valores y creencias de la demandante no podían merecer menos respeto que aquellos que pudieran adjetivarse como “religiosos” o “confesionales” y porque no había razón alguna de orden público que pudiera justificar la denegación de la entrega solicitada; el destino que la demandante quería dar a los restos humanos era el que indicaba la normativa de policía mortuoria. Se afirma en este sentido que los protocolos son documentos internos que ordenan la actuación de los profesionales sanitarios y enfocan los fetos como meros residuos biológicos, sin tomar en consideración otros intereses, derechos o bienes jurídicos. No son normas, y aunque pueden tener relevancia jurídica, no pueden impedir la realización de los derechos fundamentales, que obviamente son de jerarquía y dimensión mucho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Estaría igualmente concernido el principio de igualdad y la proscripción de discriminación (art. 14 CE). En las diligencias previas 916-2013, el mismo Juzgado accedió a entregar a otra madre los restos humanos de su hijo, también de 22 de semanas. En el presente caso, el Juzgado reconoció que en esa ocasión accedió a la entrega en atención a la religión de la solicitante (musulmana), el tipo de aborto (espontáneo) y el peso de los restos biológicos (mayor que en el presente caso). Ello supone una “discriminación intolerable por arbitraria”. Resulta totalmente discriminatorio que no se respetaran de igual modo los valores y creencias de la demandante de amparo: “no se acierta a comprender por qué el hecho de ser musulmana es considerado como más digno de protección que la espiritualidad o concepción del mundo (ideología) que no está adscrita a una confesión o religión determinada”. Ambas madres tenían los mismos derechos fundamentales sin que en ninguno de los dos casos se hubieran superado los 180 días de vida fetal a que hace referencia el art. 45 de la Ley del registro civil. Razona en este orden de ideas que no se puede resolver un conflicto de derechos fundamentales en función del peso de los restos humanos ni en relación con la causa que motivó la interrupción del embarazo, que se efectuó legalmente por motivos puramente médicos y con gran pesar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razona igualmente la lesión del derecho a la intimidad familiar (art. 18.1 CE) a través de la STEDH de 14 de febrero de 2008 (asunto Hadri-Vionnet c. Suiza), que apreció violación del artículo 8 (derecho al respeto de la vida privada y familiar) del Convenio europeo para la protección de los derechos humanos y de las libertades fundamentales (CEDH) por haberse privado a la madre del derecho a estar presente en el traslado y entierro de su hijo nacido muerto en un parto prematuro. Al desestimar el recurso de apelación, la Audiencia Provincial se habría desvinculado de esta jurisprudencia sin razón, limitándose a declarar que “lo prevenido en dicha resolución no resulta aplicable al referirse a un supuesto distinto y diferenciado del presente, ya que se ha producido el nacimiento y los restos tienen la consideración de cadáver a los efectos, tanto de inscripción como de enterramiento, lo que no se produce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febrero de 2015, la Sala Primera de este Tribunal acuerda admitir a trámite la demanda de amparo, apreciando que ofrece especial trascendencia constitucional [art. 50.1 de la Ley Orgánica del Tribunal Constitucional (LOTC)] porque plantea un problema o afecta a una faceta del derecho fundamental sobre el que no hay doctrina constitucional [STC 155/2009, FJ 2 a)]. En aplicación de lo dispuesto por el art. 51 LOTC, la providencia dirige atenta comunicación a la Sección Tercera de la Audiencia Provincial de Guipúzcoa y al Juzgado de Primera Instancia e Instrucción núm. 1 de Éibar a fin de que en menos de diez días remitan certificación o fotocopia adverada de las actuaciones correspondientes al recurso de apelación núm. 3300-2013 y a las diligencias previas núm. 1060-2013, respectivamente. Acuerda igualmente emplazar a quienes hubieran sido parte en el procedimiento, excepto la recurrente en amparo, para que en el plazo de diez días comparezcan, si lo desean.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Primera de este Tribunal Constitucional, mediante diligencia de ordenación de 26 de marzo de 2015, acuerda dar vista de las actuaciones recibidas al Ministerio Fiscal y a la Procuradora de la demandante de amparo, por plazo común de veinte días, conforme establece el art. 52.1 LOTC, para que puedan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Evacuando el referido trámite, la recurrente en amparo presenta el 22 de abril de 2015 escrito, ratificando íntegramente la demanda e invocando el art. 10.2 CE, que establece que las normas relativas a los derechos fundamentales y a las libertades han de interpretarse a la luz de los tratados internacionales suscritos. Cita igualmente el art. 29.2 de la Declaración universal de derechos humanos, que garantiza que, en el ejercicio de sus derechos, toda persona estará sujeta nada más que a las limitaciones establecidas por la ley con el único fin de asegurar el reconocimiento y el respeto de los derechos y libertades de los demás y de satisfacer las justas exigencias de la moral, del orden público y del bienestar general en una sociedad democrática. También el art. 30 del mismo texto internacional conforme al que nada en la presente declaración puede interpretarse en el sentido de que confiere derecho alguno al Estado a realizar actos tendentes a la supresión de cualquiera de los derechos y libertades proclamados. Asimismo, critica que las resoluciones judiciales impugnadas hayan delimitado la dignidad humana en términos de peso y días de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8 de mayo de 2015, interesa la estimación del recurso de amparo. Analiza en primer término la denuncia de lesión del art. 14 CE. Considera que la demanda materializa la denuncia de desigualdad en la aplicación de la ley, al haber resuelto el Juez de instrucción de forma diversa un asunto semejante sin que la Audiencia Provincial haya reparado la desigualdad de tratamiento. El Fiscal aborda esta queja desde dos puntos de vista: entendida como lesión autónoma del derecho fundamental y como vulneración interrelacionada con la de los arts. 16 y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requisitos necesarios para declarar la vulneración del derecho de igualdad (acreditación de un término de comparación, identidad del órgano judicial, existencia de alteridad de los supuestos contrastados y, en fin, ausencia de toda motivación que justifique el cambio), considera el Fiscal que las resoluciones judiciales justifican y razonan el cambio de criterio; no se había invocado en este caso la libertad religiosa, sino la libertad ideológica o proyección espiritual de la persona. Desde esta perspectiva, no se habría lesionado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diferente conclusión se llega desde el otro punto de vista, a partir de la apreciación de la lesión del art. 14 CE en relación con la de los arts. 16.1 y 18.1 CE. Es lo que, a juicio del Fiscal, sugiere la demanda de amparo cuando concluye que la denegación de lo solicitado quebranta la libertad ideológica, religiosa y de culto, en relación con el derecho a la intimidad familiar, con la consecuencia de discriminar “por razones de gramos de religión”. El escrito del Fiscal considera que la base del recurso es la vulneración del derecho a la libertad ideológica (art. 16.1 CE), porque lo que se denuncia es que las resoluciones judiciales han provocado el cercenamiento de la dimensión espiritual de la persona y de su capacidad de conducirse conforme a determinadas ideas, lo cual, por derivar precisamente de un proceso interno de convicción, afecta al mismo tiempo al derecho a la intimidad personal del art. 18.1 CE; como argumento de autoridad, se habría alegado la resolución contradictoria dictada en un caso igual o similar por la misma Juez, que es lo que abonaría la tesis de lesión del derecho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escrito del Fiscal aludiendo al contenido del derecho fundamental del art. 16.1 CE, como manifestación concreta de la libertad abstracta y genérica a que se refiere el art. 1.1 CE cuando enumera los valores superiores del ordenamiento jurídico español. Recuerda su trascendencia objetiva, que impone la neutralidad ideológica de los poderes públicos y, por tanto, la renuncia del ordenamiento jurídico a cualquier valoración de las variadas expresiones ideológicas de los ciudadanos (lo que no significa que el propio ordenamiento constitucional no se inspire y acoja determinados valores superiores como son la libertad, la justicia, la igualdad y el pluralismo político). Ello supone una garantía que protege al sujeto frente a posibles perturbaciones de los poderes públicos y de terceros, así como la salvaguarda para la libre manifestación de la particular opción ideológica. El derecho a la libertad ideológica no se agota en una dimensión interna a la hora de adoptar una determinada posición intelectual ante la vida; alcanza igualmente a una dimensión que permite a los ciudadanos exteriorizar ese claustro íntimo con arreglo a sus propias convicciones, manteniéndolas frente a terceros, lo que supone que tal actuar no puede llevar aparejado sanción o demérito. Esa libertad no puede tener más limitación que la necesaria para el mantenimiento del orden público protegido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Fiscal ilustra esta conclusión con cita de jurisprudencia del Tribunal Supremo y del Tribunal Constitucional, tanto en cuanto la dimensión externa del derecho fundamental como en cuanto a los límites que se pueden imponer por los poderes públicos. Asimismo, se citan precedentes del Tribunal Europeo de Derechos Humanos en casos similares al presente, aunque se reconoce que éste no ha enfocado la cuestión desde la óptica del art. 9.2 CEDH (derecho a libertad de pensamiento, de conciencia o de religión), sino como manifestación del derecho a la vida privada y familiar del art. 8 CEDH. Las SSTEDH 16 de enero de 2014 (caso Abdulayeva c. Rusia); 17 de enero de 2006 (caso Ellipoluhas Dödsbo c. Suecia); 14 de febrero de 2008 (caso Hadri-Vionnet c. Suiza) reconocieron como injerencia en la vida privada y familiar la excesiva demora en la restitución del cuerpo de un hijo después de una autopsia o de la terminación de las actuaciones penales así como la negativa a entregar una urna que contiene las cenizas del marido o que la demandante estuviera presente en el entierro de su hijo, que nació muerto tras treinta y seis semanas de gestación.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caso, aunque existen similitudes en sus ámbitos de protección, entiende el informe del Fiscal que la demanda de amparo se ciñe en exclusiva al derecho a la libertad ideológica y no al derecho a libertad de culto, toda vez que la actora en ningún momento ha llegado invocar creencias religiosas como fundamento de su solicitud; es esa circunstancia la que justificaría la diferencia de tratamiento por parte de los órganos judiciales, como si la libertad religiosa mereciera protección constitucional más profunda que la libertad ideológica. El tratamiento de ambas libertades desde la óptica constitucional debería ser idéntico. En el caso presente la pretensión se funda en una construcción ideológica de la actora que se vincula con un valor trascendente como es la vida, que para la actora existe desde el momento en que dota de sentido filosófico espiritual al hecho de haber gestado un ser al que no deja de reconocer dicha trascendentalidad.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este punto de vista, atendiendo a la doctrina constitucional sobre la libertad ideológica, concluye el Fiscal que, considerando que las leyes aplicables no prohíben la posibilidad de inscripción de criaturas abortivas ni su enterramiento, sino que tan sólo imponen un deber de inscripción cuando el feto alcanza un determinado grado de desarrollo, la actuación de los órganos judiciales ha sido lesiva del derecho fundamental, al no existir interés público o constitucionalmente relevante afectado por la inscripción en el Registro civil del alumbramiento de la criatura abortiva. En consecuencia, se interesa el otorgamiento del amparo con reconocimiento del derecho fundamental de la actora a la libertad ideológica (art. 16.1 CE) en relación con los derechos de intimidad personal y familiar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enero de 2016 se señaló para deliberación y votación de la presente Sentencia el día 1 de febrero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impugna el Auto del Juzgado de Primera Instancia e Instrucción núm. 1 de Éibar —que denegó la licencia de incineración de los restos resultantes del aborto padecido por la actora— y los Autos que lo confirman, del propio Juzgado y de la Audiencia Provincial de Guipúzcoa, por vulneración de los derechos fundamentales a la libertad ideológica (art. 16.1 CE), a la intimidad familiar (art. 18.1 CE) y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recurso, la denegación del permiso que la actora solicitó para incinerar y despedir a su hijo no nato en compañía de su pareja en una ceremonia de carácter civil y familiar y darle digna sepultura habría vulnerado el art. 16.1 CE por carecer de todo fundamento legal. Los valores y creencias de la demandante no podían merecer menos respeto que aquellos que pudieran adjetivarse como “religiosos” o “confesionales” y porque no había razón alguna de orden público que pudiera justificar la denegación de la entrega solicitada. El destino final que la demandante quería dar a los restos humanos de su hijo era, precisamente, el indicado por la normativa de policía mortuoria. Estaría igualmente concernido el principio de igualdad y la proscripción de discriminación (art. 14 CE) porque en un asunto anterior, el mismo Juzgado accedió entregar a otra madre los restos humanos de su hijo, también de 22 de semanas, atendiendo a la religión de la solicitante (musulmana), el tipo de aborto (espontáneo) y el peso del feto (mayor que en el presente caso), lo que resultaría “totalmente discriminatorio”. La demanda razona igualmente la lesión del derecho a la intimidad familiar (art. 18.1 CE) a través de la STEDH de 14 de febrero de 2008 (Asunto Hadri-Vionnet c. Suiza), que apreció violación del artículo 8 (derecho al respeto de la vida privada y familiar) del Convenio europeo para la protección de los derechos humanos y de las libertades fundamentales (CEDH) por haberse lesionado el derecho de la madre a estar presente en el traslado y entierro de su hijo nacido muerto en un parto prematuro.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precisar que queda al margen de este proceso constitucional la decisión de la Administración sanitaria de rechazar la solicitud formulada por la demandante de amparo —la entrega del cuerpo de su hijo no nato para poder incinerarlo y despedirse de él—, basada en la consideración de que era precisa una autorización judicial. El recurso de amparo no se dirige contra ella sin que, por tanto, nos corresponda valorar si la Administración vulneró algún derecho fundamental al rechazar la entrega. La demandante impugna sólo el Auto de 17 de octubre de 2013 del Juzgado de Primera Instancia e Instrucción núm. 1 de Éibar, por denegar la licencia de incineración con vulneración de sus derechos a la libertad ideológica (art. 16.1 CE), a la intimidad familiar (art. 18.1 CE) y a la igualdad (art. 14 CE), así como los Autos posteriores resolutorios de los recursos de reforma y apelación, por no reparar la indicada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en los términos expuestos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hay precedente de sentencia constitucional sobre casos análogos. El Tribunal Europeo de Derechos Humanos sí ha resuelto asuntos similares en un sentido favorable al reconocimiento del derecho a disponer de los restos humanos para su enterramiento como contenido del derecho al respeto de la vida privada y familiar (art. 8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indicado Tribunal ha considerado contraria al Convenio europeo para la protección de los derechos humanos y de las libertades fundamentales la decisión de las autoridades rusas de no entregar, para su enterramiento, los cadáveres de los fallecidos en una operación antiterrorista. Tal decisión se amparaba en la legislación estatal aplicable, pero se adoptó sin hacer una evaluación individual de las circunstancias que, en cada caso, justificaban la negativa —asuntos Sabanchiyeva y otros c. Rusia (núm. 38450-2005, STEDH de 6 de junio de 2013), Maskhadova y Otros c. Rusia (núm. 8071-2005, STEDH también de 6 de junio de 2013) y Abdulayeva c. Rusia (núm. 8552-2005, STEDH de 16 de enero de 2014). En alguno de estos casos se invocó concurrentemente la lesión del derecho a la libertad de pensamiento y de conciencia (art. 9 CEDH) —equivalente al establecido en el art. 16.1 CE—, si bien el Tribunal Europeo de Derechos Humanos no halló razones para hacer un examen separado de ambas lesiones (Abdulayeva c. Rusia, § 60; Sabanchiyeva y otros c. Rusia, §§ 157 y 158; y Maskhadova y otros c. Rusia, §§ 248 y 249).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enjuiciado asimismo el excesivo retraso en la restitución a los miembros sobrevivientes del cuerpo de un familiar tras la práctica de la autopsia y recogida de muestras corporales en una investigación criminal —entre otros, en los asuntos Girard c. Francia (núm. 22590-2004, STEDH de 30 de junio de 2011) y Pannullo y Forte c. Francia (núm. 37794-1997, STEDH de 30 de enero de 2002)– o el rechazo a entregar a la esposa la urna con las cenizas de su esposo –asunto Elli Poluhas Dödsbo c. Suecia (núm. 61564-2000, STEDH de 17 de enero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asunto Hadri-Vionnet c. Suiza (núm. 55525-2000, STEDH de 14 de febrero de 2008) reviste singular relieve a los efectos del presente proceso constitucional. Tras un parto prematuro, los médicos certificaron que el hijo de la demandante nació muerto, procediéndose al enterramiento en una fosa común sin celebración de ceremonia funeraria alguna. Según la demanda, los padres tenían derechos sobre los restos mortales de sus hijos que fueron vulnerados, en particular, el derecho a decidir el lugar, la hora y las modalidades de inhumación. EL Tribunal Europeo de Derechos Humanos consideró que el art. 8 CEDH resulta aplicable para determinar “si asistía a la demandante el derecho de asistir al enterramiento de su hijo eventualmente acompañado de una ceremonia así como a ver que los restos eran transportados en un vehículo apropiado” (§ 52). A tal efecto, afirma, hay que examinar “si la injerencia estaba ‘prevista por la ley’”, si era “necesaria en una sociedad democrática” y si respondía a “objetivos legítimos” (párrafo 58). En aplicación de esta doctrina, el Tribunal resolvió que las autoridades suizas vulneraron el art. 8 CEDH porque interfirieron en el derecho a la vida privada y familiar de la demandante sin base legal suficiente en el Derecho suizo (§§ 53-62).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Marić c. Croacia (núm. 50132-2012), resuelto por la STEDH de 12 de junio de 2014, tras un periodo de gestación de nueve meses, médicos de un hospital público asistieron un parto con complicaciones. Como consecuencia de tales complicaciones nació muerto el hijo del demandante y su esposa, quienes optaron por no hacerse cargo de los restos, consintiendo que lo hiciera el hospital. Después solicitaron sin éxito información sobre el lugar del enterramiento. En su demanda, el recurrente razona que las autoridades croatas vulneraron el art. 8 CEDH por privarle de aquella información y que tal vulneración trae causa de que el cuerpo de su hijo no nato fue desechado indebidamente. El Tribunal identifica como “cuestión central” valorar si el hospital estaba autorizado a deshacerse del cuerpo tratándolo como residuo clínico, sin dejar rastro de su paradero (§ 62). Señala que la circunstancia de que el demandante consintiera verbalmente que el hospital se hiciera cargo del enterramiento no significa que aceptara tácitamente que el cuerpo del niño se desechara sin dejar rastro de su paradero, máxime cuando la legislación interna dispone que los cementerios deben llevar un libro de registros de todos los entierros con indicación del lugar en el que se producen (§ 64). Tras citar el asunto Hadrid-Vionnet, declara que debe examinarse en primer lugar si existía una base legal suficiente (§ 67). Observa a este respecto que el Gobierno croata no ha citado legislación aplicable alguna y que, en cualquier caso, entre los “residuos clínicos” cuya eliminación regulan las instrucciones del Ministerio de Sanidad están sólo los fetos de menos de 22 semanas de edad, que claramente no era el caso del hijo nacido muerto del demandante (§§ 68-69). Concluye: “el Tribunal encuentra que la injerencia en el derecho del demandante garantizado por el artículo 8 del Convenio no era conforme a la ley, como requiere esta disposición, por lo que se hace innecesario examinar si la injerencia perseguía un ‘legítimo objetivo’ y si era ‘necesaria para una sociedad democrática’” (§ 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la doctrina del Tribunal Europeo de Derechos Humanos, que es criterio de interpretación de las normas constitucionales relativas a las libertades y derechos fundamentales (art. 10.2 CE), cabe afirmar que la pretensión de la demandante que da origen a las resoluciones impugnadas se incardina en el ámbito del derecho a la intimidad personal y familiar reconocido en el art. 18.1 CE. Ahora bien, como todo derecho fundamental, también éste admite restricciones que respondan a “un fin constitucionalmente legítimo” y que sean necesarias y adecuadas “para alcanzar dicho objetivo” (por todas, SSTC 62/1982, de 15 de octubre, FFJJ 3, 4 y 5; 175/1997, de 27 de octubre, FJ 4; 49/1999, de 5 de abril, FJ 7, y 64/2001, de 17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se resume en la necesidad de constatar el cumplimiento de cuatro requisitos o condiciones que, según reiterada doctrina, se erigen en canon de control para estos casos: si la medida restrictiva disponía de la correspondiente cobertura legal; si era susceptible de conseguir el objetivo propuesto —es decir, si es idónea o conducente para cumplir los fines pretendidos—; si era necesaria en el sentido de que no existía otra medida más moderada para la consecución de tal propósito con igual eficacia y, finalmente, si era proporcionada en sentido estricto, es decir, ponderada o equilibrada “por derivarse de ella más beneficios o ventajas para el interés general que perjuicios sobre otros bienes o valores en conflicto” (STC 66/1995, de 8 de mayo, FJ 5; en el mismo sentido, p.ej., las SSTC 206/2007, de 24 de septiembre, FJ 6; 159/2009, de 29 de junio, FJ 3, o 60/2010, de 7 de octubre, FJ 9, 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Hay que empezar por reconocer que los órganos judiciales tropezaban con la dificultad de la falta de una regulación clara en esta materia; no contaban con previsiones específicas que determinaran si puede la Administración hospitalaria entregar por sí los restos humanos sin necesidad de autorización judicial o, en la hipótesis de que sea necesario el permiso judicial de incineración, si éste presupone o no la inscripción en el legajo de criaturas abortivas del Registro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interpretación de que el permiso judicial es preceptivo y de que su obtención presupone la inscripción registral, los Autos impugnados han justificado la imposibilidad de practicar esa inscripción (y, por ende, la de acceder a lo solicitado) en el art. 45 de la Ley del registro civil: “Las personas obligadas a declarar o dar el parte de nacimiento están también obligadas a comunicar en la misma forma el alumbramiento de las criaturas abortivas de más de ciento ochenta días de vida fetal, aproximadamente”. Tanto el Juzgado como la Audiencia Provincial han derivado de la obligación de inscribir criaturas abortivas de más de 180 días, la prohibición de inscribir las de menor tiempo, aunque ello suponga que los padres no puedan asistir a la incineración de su hijo no nato en una ceremonia funeraria íntima 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 la imposición de un deber de inscripción a partir de un determinado tiempo de gestación no cabe deducir extensivamente la prohibición de entrega para su enterramiento o incineración de criaturas abortivas de menor tiempo: la norma no somete el enterramiento o incineración a las exigencias de permiso judicial e inscripción registral ni impide por sí la anotación de criaturas abortivas de menos de 180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Téngase en cuenta que el propio órgano judicial reconoce haber realizado la inscripción y concedido la licencia judicial de enterramiento en otro caso en que tampoco se alcanzaban los 180 días de vida fetal. El Auto de 17 de octubre de 2013 afirma expresamente en su fundamento jurídico primero que no existe aquella prohibición legal de inscripción de criaturas abortivas de menos de 180 días. Sin embargo, en el fundamento jurídico siguiente, suscribe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pues, concluir que las resoluciones judiciales impugnadas han restringido el derecho a que la vida personal y familiar sea respetada (art. 18.1 CE) sin esgrimir una norma verdaderamente habilitante y, por tanto, sin la suficiente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cualquier caso, de las actuaciones no resulta impedimento alguno de orden público general o sanitario que pudiera justificar la injerencia en el derecho de la demandante a decidir sobre el enterramiento o incineración de su criatura abortiva ex art. 18.1 CE. Antes bien, de ellas se desprende la radical ausencia de riesgos para los bienes jurídicos protegidos a través de la regulación de la interrupción voluntaria del embarazo, por un lado, y de la policía sanitaria mortuoria,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el diagnóstico de polimalformaciones del feto con improbable viabilidad, se practicó la interrupción del embarazo conforme al art. 15 b) de la Ley Orgánica 2/2010, que prevé la posibilidad de interrumpir el embarazo por causas médicas cuando “no se superen las veintidós semanas de gestación y siempre que exista riesgo de graves anomalías en el feto y así conste en un dictamen emitido con anterioridad a la intervención por dos médicos especialistas distintos del que la practique o dirija”. El propio Juzgado afirmó la ausencia de indicio alguno de criminalidad.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 las actuaciones se deriva igualmente la inexistencia de riesgos para la salud pública: constaba incluso un informe médico-forense de la Subdirección de Guipúzcoa del Instituto Vasco de Medicina Legal según el cual “lo que se solicita no tiene ningún impedimento médico-legal ni sanitario” y que “según la ley de Policía Sanitaria Mortuoria vigente en la CCAA [sic] del País Vasco, el destino de todo resto humano y/o cadáver debe ser el enterramiento, la incineración o arrojar los restos al mar”. El propio Juzgado parte de la ausencia de riesgos sanitarios o de otro tipo cuando, sin discutir las conclusiones de aquel informe y admitiendo que la legislación sobre policía sanitaria mortuoria no impediría la entrega, concluye que es una condición legal a la que se siente vinculado, pero que no comparte, lo que conduce a la postre a la denegación. Afirma, literalmente, que “no puede obviarse la aplicación del art. 45 de la Ley del registro civil, que aun sin entender esta juzgadora por qué se establece el límite de 180 días y no otro, es el que está legalmente previsto para inscribir y obtener la pertinente licencia de enterramiento-incineración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legislación sobre traslado y tratamiento de cadáveres y restos quirúrgicos manejada por las resoluciones judiciales confirma esta conclusión. El art. 6 del Decreto 2263/1974, de 20 de julio, por el que se aprueba el Reglamento de policía sanitaria mortuoria, dispone, sin perjuicio de lo establecido por la legislación especial vigente sobre obtención de piezas anatómicas para trasplante y utilización de cadáveres para fines científicos y de enseñanza, que el destino final de todo cadáver será uno de los tres siguientes: enterramiento en lugar autorizado, incineración o inmersión en alta mar. Esta disposición resulta aplicable a “los restos humanos de entidad suficiente procedentes de abortos, mutilaciones y operaciones quirúrgicas, sin otro requisito, en el orden sanitario, que el certificado facultativo en que se acredite la causa y procedencia de tales restos”. En esta línea, el Decreto 202/2004, de 19 de octubre, por el que se aprueba el Reglamento de sanidad mortuoria de la Comunidad Autónoma del País Vasco (donde ocurrieron los hechos) —aplicable, según su art. 2, a “toda clase de prácticas sanitarias sobre cadáveres, restos cadavéricos y restos humanos de entidad suficiente, incluyendo los aspectos relativos a su transporte” (noción en la que se incluyen los procedentes de los abortos con entidad suficiente, según su art. 3)—, contempla también el enterramiento o la cremación como destino de los cadáveres y restos humanos que no presenten riesgo sanitario (art. 5.1). Es decir, esta normativa, para proteger la salud pública, no sólo no prohíbe la incineración o enterramiento, sino que la establece como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las resoluciones impugnadas han vulnerado el derecho fundamental a la intimidad personal y familiar (art. 18.1 CE) de la actora, por no esgrimir normas que pudieran dar cobertura jurídica suficiente a su decisión e imponer un sacrificio desproporcionado, sin que se vislumbren bienes constitucionales cuya preservación justifique la denegación del permiso de incineración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 este motivo de amparo hace innecesario que nos pronunciemos sobre la pretendida vulneración de los derechos a la libertad ideológica (art. 16.1 CE) y a la igualdad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Nerea Mendicute San Miguel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intimidad personal y familiar (art. 18.1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anular el Auto del Juzgado de Primera Instancia e Instrucción núm. 1 de Éibar de 17 de octubre de 2013, el Auto del mismo órgano judicial de 12 de noviembre de 2013, que resolvió el recurso de reforma interpuesto contra la resolución anterior, y el Auto de la Audiencia Provincial de Guipúzcoa, Sección Tercera, núm. 295-2013, de 23 de diciembre de 2013, dictado en rollo de apelación núm. 3300-2013.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Presidente, don Francisco Pérez de los Cobos Orihuel, a la Sentencia dictada por la Sala Primera resolviendo el recurso de amparo núm. 533-2014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al parecer mayoritario de la Sala, en uso de la facultad que me atribuye el art. 90.2 de la Ley Orgánica del Tribunal Constitucional, me siento en la obligación de manifestar a través de este Voto particular mi discrepancia con el fallo y la fundamentación jurídica de la Sentencia que ha estimado 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principal motivo de mi desacuerdo radica en que, a mi entender, la pretensión de la demandante de obtener autorización para incinerar los restos resultantes del aborto padecido no puede ser reconducida al contenido protegido por el derecho a la intimidad personal y familiar reconocido en el art. 18.1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modo de ver, el derecho a la intimidad proclamado en el art. 18.1 de nuestro texto constitucional se incluye “dentro del más genérico derecho ‘al respeto de la vida privada y familiar’” proclamado en el art. 8.1 del Convenio europeo para la protección de los derechos humanos y de las libertades fundamentales (SSTC 207/1996, de 16 de diciembre, FJ 4; 233/2005, de 26 de septiembre, FJ 6). Ahora bien, precisamente por la mayor amplitud de este último, los respectivos ámbitos de protección de uno y otro precepto no resultan totalmente coincidentes. Por lo que se refiere específicamente a la intimidad familiar, así lo ha declarado de manera expresa el Tribunal Constitucional en algunos de sus pronunciamientos, al afirmar que “nuestra Constitución no reconoce un ‘derecho a la vida familiar’ en los mismos términos en que la jurisprudencia del Tribunal Europeo de Derechos Humanos ha interpretado el art. 8.1 CEDH” (SSTC 236/2007, de 7 de noviembre, FJ 11; y 60/2010, de 7 de octubre, FJ 8), y que “es jurisprudencia constitucional reiterada…que el ‘derecho a la vida familiar’ derivado de los arts. 8.1 CEDH y 7 de la Carta de los derechos fundamentales de la Unión Europea no es una de las dimensiones comprendidas en el derecho a la intimidad familiar ex art. 18.1 CE” (STC 186/2013, de 4 de noviembre,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presupuestos permiten, a mi juicio, concluir que el criterio interpretativo prescrito en el art. 10.2 CE no puede conducir a integrar el contenido del derecho a la intimidad ex art. 18.1 CE mediante una traslación automática e indiscriminada de la doctrina sentada por el Tribunal Europeo de Derechos Humanos en relación con el derecho al respeto de la vida privada y familiar a que hace referencia el art. 8.1 del Convenio de Roma. El art. 10.2 CE ciñe su mandato a los derechos fundamentales y a las libertades “que la Constitución reconoce”, de modo que, como la propia doctrina constitucional ha advertido, no es posible ignorar en su aplicación “las diferencias normativas existentes entre la Constitución Española y el Convenio Europeo de Derechos Humanos” (SSTC 119/2001, de 24 de mayo, FJ 6; 16/2004, de 23 de febrero, FJ 3). Pues bien, en mi opinión, esta exigencia no ha sido observada por la Sentencia de la que discrepo cuando, con apoyo en resoluciones del Tribunal Europeo de Derechos Humanos dictadas en relación con el art. 8.1 del Convenio, sitúa la pretensión de la recurrente dentro del contenido del derecho a la intimidad personal y familiar reconocido en nuestra Constitución, dando así lugar a lo que considero constituye una indebida ampliación del ámbito protegido por el art. 18.1 CE, que no se acomoda a la lectura que de él ha venido haciendo el Tribunal Constitucional (entre otras, SSTC 134/1999, de 15 de julio, FJ 5; 190/2013, de 18 de noviembre,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razonamiento es el que, a mi parecer, determina que en el supuesto enjuiciado no resulte posible apreciar vulneración del art. 18.1 CE, de la misma manera que tampoco entiendo que las resoluciones impugnadas resulten lesivas de los otros dos derechos alegados en la demanda de amparo: ni de la libertad ideológica ex art. 16.1 CE —por no integrarse tampoco la voluntad de la actora en el contenido propio de este derecho—, ni del derecho a la igualdad y no discriminación ex art. 14 CE —por no concurrir los presupuestos exigibles—.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por respetable y comprensible que pueda resultar la pretensión de la demandante, y por más que su solicitud pudiera encontrar conexión con otros preceptos constitucionales, la argumentación expuesta me lleva a concluir que la inexistencia de lesión de los derechos fundamentales invocados debió conducir en su momento a la inadmisión del recurso de amparo, y ahora en fase de sentencia, a su desestimación.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uno de febrero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Andrés Ollero Tassara en relación con la Sentencia de la Sala Primera de 1 de febrero de 2016 dictada en el recurso de amparo núm. 533-2014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 decisión mayoritaria de amparar a la vulnerada recurrente, tras haber tenido el honor de expresar como Ponente el parecer del Tribunal. Discrepo sin embargo de la fundamentación del fallo, resultado de una amplia deliberación. De ahí que, en ejercicio de la facultad conferida por el art. 90.2 de la Ley Orgánica del Tribunal Constitucional , formule Voto particular concurrente respecto de la Sentencia citada en el encabezamiento,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se desprende de los antecedentes recogidos en el texto de la Sentencia, la recurrente centra su demanda en la vulneración de su libertad ideológica (art. 16.1 CE), que considera fruto de una desigualdad de trato (art. 14 CE) con incidencia en su derecho a la intimidad familiar (art. 18.1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fallo de la Sentencia, sin embargo, apunta a la discutida vulneración del último de estos derechos ahorrándose todo argumento a la hora de descartar el principal motivo de impugnación de las resoluciones que niegan a la recurrente la posibilidad ver satisfecha su demanda: que se le entregue el feto fruto de su embarazo. Queda así sin respuesta la sorprendente argumentación del órgano judicial al que se dirigió, que considera que el caso es sustancialmente diverso de otro anterior de cuya solución se aparta.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primero de los dos motivos aducidos por el órgano judicial para justificar su negativa es que el feto, cuya entrega la recurrente reclama, ha sido objeto de un aborto programado con su consentimiento tras diagnosticarse polimalformaciones con hallazgos sugestivos de cromosomopatía, de improbable viabilidad. En el caso anterior, que considera tan “sensiblemente distinto” como para fundamentar una desigualdad de trato, la interrupción del embarazo fue consecuencia de un aborto espontáneo.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Sea cual sea la valoración que —por motivos morales o religiosos— la primera circunstancia merezca, queda fuera de toda duda que el tratamiento legal en vigor considera ambas conductas jurídicamente equiparables; por más que la primera fuera fortuita y la segunda expresiva de un agere licere, aunque no llegara a implicar el ejercicio de un derecho. La recurrente solicitaba autorización judicial para “despedirse del feto con su pareja” y para “poder incinerarlo”, “en una ceremonia de carácter civil y familiar”. Dado que en ninguno de los dos casos se cumplían las condiciones que obligarían a una inscripción registral (ciento ochenta días de gestación), ni las fijadas por un protocolo sanitario de problemática relevancia (500 gramos de peso), no hay motivo que justifique la diferencia de trato que llevó al órgano judicial a ordenar la entrega del feto a la primera madre y negarlo a la ahora recurrente, impidiendo su legítimo deseo de tratarlo como hijo dándole “digna sepultura a su creación física y espiritual”.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segundo de los motivos reconocido por el órgano judicial, de especial transcendencia constitucional, es el que sin duda constituye el centro de la polémica situación, pese a que la Sentencia opte por ignorarlo. Se satisface pues en el primer caso la entrega del feto a solicitud de la madre, porque esta se confiesa vinculada a la religión musulmana, lo que le lleva a oponerse a la incineración del fruto de su vientre por considerar obligado darle sepultura en la tierra. Se le niega sin embargo trato similar a la recurrente, porque la solicitante no “invoca religión católica alguna, ni solicitarlo por motivos religiosos”; lo que le lleva a constatar que no se respetan “de igual modo los valores y creencias (religiosas o no)” que le mueven, generando una desigualdad de trato carente de fundamento objetivo y razonable con resultado discriminatorio.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falta precedente en la doctrina del Tribunal que avala dicha conclusión. Ya desde la Sentencia 15/1982 de 23 de abril, en su FJ 7, se rechaza la negativa a reconocer la condición de objetor al servicio militar a un ciudadano por no constar motivaciones religiosas en la fundamentación ética de su actitud. Tanto aquel caso como el ahora resuelto pueden producir cierta sorpresa, ya que suele transcender con más frecuencia —como fruto de querencias laicistas ajenas a nuestro texto constitucional— desigualdades de trato a motivos religiosos respecto a los ideológicos, pese a estar ambos claramente equiparados en el primer epígrafe del art. 16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deja de resultar llamativa la aparente dificultad para conceder amparo a los derechos y libertades relacionados con la conciencia personal, que he tenido ya ocasión de detectar en anteriores Votos particulares. Ello me lleva a pensar que el Tribunal ha desaprovechado una clara oportunidad de resaltar el obligado respeto a convicciones personales que —se compartan y consideren coherentes o no— respetan el ordenamiento legal y no afectan al orden público, único límite aceptado por el art. 16.1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Marginada por la Sentencia la posible vulneración de la libertad ideológica, sería la del derecho a la igualdad la que pasa a reclamar primordial atención. No ha ocurrido tampoco así, lo que no deja de resultar razonable por doble motivo. Por una parte, ante la dificultad de aplicar al caso la doctrina del Tribunal sobre igualdad en la aplicación de la ley, al explicitar el órgano judicial con nitidez el cambio de criterio adoptado. Por otra, dada la imposibilidad de aludir a la desigualdad de trato sin proyectar a la vez luz sobre la libertad ideológica, cuya consideración se ha optado por rehuir.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No quedaba pues ya otra vía para otorgar amparo que la apelación —como criterio interpretativo ex art. 10.2— al art. 8 del Convenio de Roma; remisión no exenta por lo demás de dificultades, al ser constante la doctrina del Tribunal sobre el art. 18.1 CE, en la que se le ha reconocido reiteradamente (por todas STC 186/2013, de 4 de noviembre) alcance menor que el conferido por el Tribunal de Estrasburgo al paralelo artículo del citado convenio.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emito mi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uno de febrero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Encarnación Roca Trias a la Sentencia dictada en el recurso de amparo núm. 533-2014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de la Sala, expreso mi discrepancia con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 los efectos de la mejor comprensión de la argumentación de este Voto disidente, debo hacer un breve resumen de los hechos que dan lugar a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Doña Nerea Mendicute se sometió a una interrupción voluntaria legal del embarazo, consecuencia de las malformaciones que afectaban al feto. En aquel momento se hallaba en las 22 semanas de la gestación.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Pidió que se le entregaran los restos para poder incinerar el feto abortado y poder despedirlo en una ceremonia íntima. No consta la religión de la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Por auto de fecha 17 de octubre de 2013, rectificado el 21 de octubre, se resuelve negativamente la petición con los argumentos que figuran en los antecedentes de la Sentencia. Es también rechazado por un posterior recurso de reforma. En éste, la Juez alega un caso anterior ocurrido con una mujer musulmana a la que entregó el producto del aborto debido a su religión, que impide la incineración.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Apelado dicho auto, es desestimado por Auto de 23 de diciembre de 2013 de la Sección Tercera de la Audiencia Provincial de Guipúzcoa.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Contra esta decisión plantea la recurrente el presente recurso de amparo, por vulneración de los derechos fundamentales a la libertad ideológica (art. 16.1 CE), a la intimidad familiar (art. 18.1 CE) y a la igualdad (art. 14 CE). El recurso es estimado en la Sentencia cuyo fallo y motivación, respetuosamente, no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radica fundamentalmente en que, tal y como expuse en la deliberación de la Sala, con la aprobación de esta Sentencia se ha dotado de un nuevo contenido constitucional al art. 18.1 CE, sin el necesario respaldo legal ni jurisprudencial mínimamente exigible y sin medir, además, las consecuencias legales que de este reconocimiento se pueden derivar.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Para llegar a las anteriores conclusiones que van a dar lugar a la estimación del recurso, la argumentación de la presente sentencia se apoya en la jurisprudencia del Tribunal Europeo de Derechos Humanos de forma prácticamente exclusiva, al entender que no existen precedentes sobre casos semejantes en la doctrina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primer lugar, en el fundamento jurídico 3 de la Sentencia se citan los siguientes casos: Sabanchiyeva y otros c. Rusia (núm. 38450-2005, STEDH de 6 de junio de 2013), Maskhadova y otros c. Rusia (núm. 8071-2005, STEDH también de 6 de junio de 2013) y Abdulayeva c. Rusia (núm. 8552-2005, STEDH de 16 de enero de 2014), en los que se invocó concurrentemente “la lesión del derecho a la libertad de pensamiento y de conciencia [art. 9 del Convenio europeo para la protección de los derechos humanos y de las libertades fundamentales (CEDH)] —equivalente al establecido en el art. 16.1 CE—, si bien el Tribunal Europeo de Derechos Humanos no halló razones para hacer un examen separado de ambas lesiones (Abdulayeva c. Rusia, § 60; Sabanchiyeva y otros c. Rusia, §§ 157 y 158; y Maskhadova y otros c. Rusia, §§ 248 y 249)”. También se alegan las sentencias “Girard c. Francia (núm. 22590-2004, STEDH de 30 de junio de 2011) y Pannullo y Forte c. Francia (núm. 37794-1997, STEDH de 30 de enero de 2002) —o el rechazo a entregar a la esposa la urna con las cenizas de su esposo— asunto Elli Poluhas Dödsbo c. Suecia (núm. 61564-2000, STEDH de 17 de enero de 2006)”. Mi discrepancia en este primer bloque de citas se basa en que el supuesto de hecho sobre los que tuvo que pronunciarse el Tribunal Europeo de Derechos Humanos era diferente, al tratarse de la entrega de cadáveres, es decir, personas muertas, por lo que y para proteger la dignidad personal, están habilitados sus familiares para reclamar sus restos mortales, lo que no ocurre con los fetos fallecidos antes del nacimiento, porque aún no han adquirido personalidad, de acuerdo con lo declarado en las SSTC 35/1985, 212/1996 y 116/1999.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estas razones, deberían haberse obviado las citas de estas Sentencias.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 segundo lugar, la presente Sentencia basa su argumentación para reconocer la existencia en España de un derecho a la intimidad familiar en el sentido del art. 8.1 CEDH, en las SSTEDH asuntos Hadri-Vionnet c. Suiza (núm 55525-2000, de 14 de febrero de 2008) y Marić c. Croacia (núm 50132-2012, de 12 de junio de 2014), con una interpretación voluntarista de las mismas. Es cierto que, como en el presente recurso, ambas resoluciones se refieren a concebidos con diferentes periodos de desarrollo gestacional, pero la ratio decidendi no puede trasladarse sólo por ello, automáticamente, al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asunto Hadri-Vionnet c. Suiza, el Tribunal Europeo de Derechos Humanos apreció la vulneración del art. 8 CEDH, porque consideró que la injerencia en el derecho a la vida privada y familiar se produjo por el incumplimiento, por parte de la Administración, de una norma legal vigente y clara relativa al tratamiento de estos restos. En concreto, la decisión de la Administración de proceder al enterramiento del hijo de la demandante, que tras 26 semanas de gestión, nació muerto, y ello sin comunicárselo a los padres, y, además, trasladar sus restos en un vehículo de transporte comercial (§ 61). Por su parte, la STEDH Marić c. Croacia, tras citar la mencionada, concluyó, en el mismo sentido, que la injerencia consistente en este caso en deshacerse del cuerpo del concebido como residuo clínico sin dejar rastro de los restos o de su paradero, se produjo como consecuencia de no haber actuado la Administración conforme a la ley, como requiere el art. 8 CEDH, dado que las instrucciones del Ministerio de Sanidad sobre eliminación de residuos clínicos y las ordenanzas sobre las medidas de prevención y lucha contra infecciones hospitalarias, sólo se referían a fetos de hasta 22 semanas de gestión, y claramente no era el supuesto del demandante (§ 69).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Basta la simple lectura de las resoluciones judiciales impugnadas, para constatar que no nos encontramos ante la misma situación. La Sentencia, de la que discrepo, aplica, sin embargo, los argumentos del Tribunal Europeo de Derechos Humanos y equipara el incumplimiento de una norma legal (como la suiza o la croata), al que dice que, en el caso español, es una “falta de una regulación clara en esta materia”. Tal equiparación le lleva a concluir que “las resoluciones judiciales impugnadas han restringido el derecho a que la vida personal y familiar sea respetada (art. 18.1 CE)”, pues no existe una norma verdaderamente habilitante y, por tanto, la jueza no contaba con la suficiente cobertura legal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Parece insuficiente y arriesgado decidir que a la recurrente se le había violado un derecho que, en realidad se instituye de nuevo a partir de una lectura del art. 18.1 CE, con base únicamente en la existencia de las dos resoluciones del Tribunal Europeo de Derechos Humanos —asuntos Hadri-Vionnet c. Suiza y Maric c. Croacia, que constatan la vulneración del art. 8 CEDH, derecho a la vida privada y familiar por el incumplimiento de la normativa suiza y la croata, respectivamente. A diferencia de la española, las Constituciones de los citados Estados reconocen, expresamente el derecho al respeto a la vida familiar (arts. 13 y 35, respectivamente). Echo de menos, por tanto una construcción sobre el encaje constitucional de este “nuevo” derecho derivado del art. 8 CEDH, pero no incluido en el art. 18.1 CE, construcción en la que hubieran debido tener en cuenta, al menos, las diferencias jurídicas entre conceptos tan distintos como los implicados: “resto quirúrgico”, "feto”, “hijo no nato”, “mortinato” o “hijo nacido muerto”, “alumbramiento”, “nacimiento”. A mi juicio, se hacía imprescindible, una valoración de todas ellas en relación con su posible integración en el concepto de intimidad privada y familiar protegido por el art. 18.1 CE. Según el apartado 2 del art. 8 CEDH no podrá haber injerencia de la autoridad pública en el ejercicio del derecho al respeto de la vida privada y familiar, de su domicilio y correspondencia, “sino en tanto en cuanto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y las libertades de los demás”. En aplicación de tal norma, el Tribunal Europeo de Derechos Humanos tan solo constató formalmente en los casos citados la existencia de la injerencia para, una vez superado el trámite de admisión, analizar si existía o no la lesión del derecho, de conformidad con la normativa citada, concluyendo que la violación de las normas de derecho positivo que desarrollaban el derecho a la intimidad familiar en los respectivos países, había producido la lesión de dicho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en España el derecho no está directamente reconocido, como veremos a continuación y la normativa existente se cumplió, no pueden servir de fundamento para la Sentencia los argumentos derivados de supuestos distintos al aquí examinado.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Dicho lo anterior, tengo que poner de relieve que en la Sentencia de la que discrepo, se echa de menos un detallado análisis de la jurisprudencia de este Tribunal sobre el contenido del derecho reconocido en el art. 18.1 CE, es decir, el derecho a la “intimidad privada y familiar” y no a la “vida privada y familiar” del art. 8 CEDH. En realidad se equipara el art. 18.1 CE a lo dispuesto en el art. 8 CEDH, olvidando que lo que el art. 10.2 CE establece es la obligación de la interpretación de los derechos fundamentales de conformidad con los Tratados Internacionales ratificados por España, pero no obliga a transponer exactamente al ordenamiento interno los distintos tipos de Derechos recogidos en cada texto legal. La sentencia acoge acríticamente los argumentos de las sentencias Tribunal Europeo de Derechos Humanos dictadas en los casos Hadri-Vionnet y Marić sin una justificación sólida que avale la implantación, de un derecho fundamental, que, según nuestra jurisprudencia, parece encontrar mejor acomodo en el art. 10 CE: libre desarrollo de la personalidad.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ya en la STC 236/2007, FJ 11, el Pleno de este Tribunal afirmó que “nuestra Constitución no reconoce un ‘derecho a la vida familiar’ en los términos en que la jurisprudencia del TEDH ha interpretado el art. 8.1 CEDH … lo que en modo alguno supone que el espacio vital protegido por ese ‘derecho a la vida familiar’ derivado de los arts. 8.1 CEDH y 7 de la Carta de derechos fundamentales de la Unión europea, y, en lo que aquí importa, la configuración autónoma de las relaciones afectivas, familiares y de convivencia, carezca de protección dentro de nuestro ordenamiento constitucional ”, y que la intimidad familiar se muestra como una dimensión adicional de la intimidad personal, que “implica ‘la existencia de un ámbito propio y reservado frente a la acción y conocimiento de los demás, necesario —según las pautas de nuestra cultura— para mantener una calidad mínima de la vida humana’ (STC 231/1988, de 2 de diciembre, FJ 3)”. Por lo tanto, consideramos que la libertad de procreación constituye, al igual que la relativa a la decisión de continuar o no una relación afectiva o de convivencia, una manifestación del libre desarrollo de la personalidad (STC 215/1994, de 14 de julio, FJ 4). Y que “la imposición de la pena de alejamiento afecta al libre desarrollo de la personalidad (art. 10.1 CE) pero no a la intimidad familiar, porque lo que el derecho reconocido en el art. 18.1 CE protege ‘es la intimidad misma, no las acciones privadas e íntimas de los hombres’ (STC 89/1987, de 3 de junio, FJ 2)” (STC 60/2010, de 7 de octubre, FJ 8). Más recientemente, hemos distinguido los derechos a la intimidad familiar y el derecho a la vida familiar, declarando que éste último no se encuentra comprendido en el art. 18.1 CE (STC 186/2013, de 4 de noviembre). De este modo considero que la argumentación de la Sentencia contra la que formulo el presente voto particular modifica la doctrina hasta ahora mantenida por este Tribunal, sin aportar argumentos que justifiquen el cambio.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He de añadir que la conclusión sobre la falta de claridad de la regulación existente a la que llega la Sentencia, no es correcta.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afirma que los órganos judiciales “no contaban con previsiones específicas que determinaran si puede la Administración hospitalaria entregar por sí los restos humanos sin necesidad de autorización judicial o, en la hipótesis de que sea necesario el permiso judicial de incineración, si éste presupone o no la inscripción en el Legajo de criaturas abortivas del Registro civil” (FJ 4). Por lo que “no cabe deducir extensivamente la prohibición de entrega para su enterramiento o incineración de criaturas abortivas de menor tiempo: la norma no somete el enterramiento o incineración a las exigencias de permiso judicial e inscripción registral ni impide por sí la anotación de criaturas abortivas de menos de 180 días” (FJ 4). Apreciación que se confirma con el hecho de que el propio órgano judicial reconozca haber realizado la inscripción y concedido la licencia judicial de enterramiento en otro caso, en el que tampoco se alcanzaban los 180 días de vida fetal (FJ 4). Sin embargo, no se ha tenido en cuenta que en el FJ 2 in fine del Auto de 19 de diciembre de 2013, que obra en las actuaciones, se afirma lo siguiente: “nótese que ni esta instructora a salvo del caso previo que resolvió ni el recurrente han sido capaces de encontrar e invocar resoluciones similares, sin perjuicio de que este Protocolo lleva vigente desde 1998 en el País Vasco y se al menos (sic) existen indicios de que en Barcelona se aplica en algún Hospital procedimientos similares”.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las dudas que se manifiestan sobre la falta de claridad de la regulación legal española, se desprenden del Auto de desestimación del recurso de apelación, de fecha de 23 de diciembre de 2014. Por el contrario, se razona suficientemente por qué entiende que no es preceptiva la inscripción en el legajo de criaturas abortivas, necesaria para expedir la licencia de enterramiento, ni su tratamiento como resto cadavérico a los efectos de la normativa mortuoria, en aplicación del art. 2 del Decreto 202/2004. Considera que sólo se les atribuye el mismo destino que a los cadáveres, en aquellos supuestos en que no se ha producido el nacimiento, si son “restos humanos de entidad suficiente”. Dado que éste constituye un concepto jurídico indeterminado, lo integra a partir de lo dispuesto en la Convención sobre los Derechos del Niño adoptada por la Asamblea General de Naciones Unidas de 20 de noviembre de 1989 que en su artículo 7 recoge el derecho del niño a la inscripción “inmediatamente después de su nacimiento” y la resolución de la Dirección General de Registros y Notariado de 21 de mayo de 1998 que establece que “la ley es clara y tajante cuando impone únicamente la obligación de declarar el nacimiento de criaturas abortivas de más de 180 de vida fetal, art. 45 LRC”; lo anterior se relaciona con el art. 15 de la Ley Orgánica 2/2010 que cifra en que no se superen las veintidós semanas, el plazo para el aborto siempre que exista riesgo de graves anomalías en el feto y el contenido del protocolo de Osakidetza y la consideración de restos quirúrgicos de los que no superen los 500 gramos y 180 días de gestación. Por último, hay que subrayar que descarta la aplicación de la STEDH Hadri-Vionnet c. Suiza, por referirse a un “supuesto distinto y diferenciado”, al haberse producido el nacimiento y, por ello, tener los restos la consideración de cadáver, tanto a efectos de inscripción como de enterramiento.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Desde el inicio de la tramitación del presente recurso, defendí que el problema que planteaba el recurso podría haber sido un problema de tutela judicial efectiva (art. 24.1 CE), en relación con la arbitrariedad o no de las decisiones del órgano judicial interpretativas de la legalidad vigente. Esta vulneración no ha sido invocada, sin embargo, por la recurrente. En consecuencia, no se trataba de un caso de vulneración de los derechos fundamentales alegados: derecho a la igualdad en la aplicación de la ley (art. 14), libertad ideológica y derecho a la intimidad familiar y personal (art. 18.1 CE). El recurso no tenía la especial trascendencia constitucional de acuerdo con lo dispuesto en el art. 49.1 de la Ley Orgánica del Tribunal Constitucional, que obligara a este Tribunal a admitirlo a trámite, puesto que la lesión de los derechos alegados en la demanda no podía justificar un pronunciamiento.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incluso, si se hubiese reclamado alegando la vulneración del art. 24.1 CE, no debería haberse apreciado dicha vulneración, porque el órgano judicial aplicó la normativa vigente y ésta no ha sido impugnada constitucionalmente ni antes ni con ocasión del presente recurso. Se muestra, por tanto, estéril el esfuerzo realizado en el último fundamento jurídico de la Sentencia, intentando justificar la injerencia producida en el derecho a la intimidad familiar por los órganos judiciales, en la ausencia de impedimento alguno de orden público general o sanitario, o de riesgo, de haber adoptado la decisión contraria.</w:t>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Madrid, a uno de febrero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