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1233-2014 interpuesto por la Defensora del Pueblo contra los apartados 2 y 3 de la disposición adicional tercera del Real Decreto-ley 14/2013, de 29 de noviembre, de medidas urgentes para la adaptación del derecho español a la normativa de la Unión Europea en materia de supervisión y solvencia de entidades financieras. Ha comparecido y formulado alegaciones el Gobierno de la Nación.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día 28 de febrero de 2014, la Defensora del Pueblo interpuso recurso de inconstitucionalidad contra los apartados 2 y 3 de la disposición adicional tercera del Real Decreto-ley 14/2013, de 29 de noviembre, de medidas urgentes para la adaptación del derecho español a la normativa de la Unión Europea en materia de supervisión y solvencia de entidades financieras (“BOE” de 30 de noviembre de 2013), por entender que vulneran los arts. 1.1, 23,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de la citada disposición adicional tercera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siendo competencia del Pleno de la Corporación Local éste no alcanzara, en una primera votación, la mayoría necesaria para presentar la solicitud de acogerse a determinadas medidas, aprobar el plan de ajuste o aprobar alguna de las medidas incluidas en dicho plan de ajuste a las que se refiere el Real Decreto-ley 8/2013, de 28 de junio, la Junta de Gobierno Local asumirá esta competencia. La Junta de Gobierno Local dará cuenta al Pleno, en la primera sesión que se celebre con posterioridad a la presentación de la mencionada solicitud, de la aprobación del plan de ajuste o de alguna de las medidas en él incluidas.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casos en los que no exista Junta de Gobierno Local, por concurrir las circunstancias a las que se refiere el artículo 20.1 de la Ley 7/1985, de 2 de abril, Reguladora de las Bases del Régimen Local, las decisiones mencionadas en el apartado anterior corresponderán al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recurso la Defensora del Pueblo, tras reproducir la disposición adicional parcialmente impugnada, comienza afirmando que “considera inconstitucional la sustitución del Pleno por la Junta de Gobierno o por el Alcalde tras no alcanzarse en una primera votación plenaria la mayoría necesaria para tomar una decisión vital para la administración municipal”, al entender que tal previsión vulnera el art. 1.1 CE en el que se recoge que “España se constituye en un Estado social y democrático de Derecho”; el art 23.1 CE, que garantiza el derecho de los ciudadanos “a participar en los asuntos públicos, directamente o por medio de representantes, libremente elegidos en elecciones periódicas por sufragio universal”; y los arts. 137 y 140 CE, de los que se desprende, según afirma: “que el Estado se organiza territorialmente en municipios, en provincias y en las Comunidades Autónomas que se constituyan. Todas estas entidades gozan de autonomía para la gestión de sus respectivos intereses. La Constitución garantiza la autonomía de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en los términos expuestos el objeto del recurso, la Defensora del Pueblo desarrolla en torno a tres ejes la argumentación dirigida a fundamentar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sostiene que la disposición adicional tercera del Real Decreto-ley 14/2013, de 29 de noviembre, hace uso de una técnica de sustitución orgánica en el seno de la misma Administración que excede los límites que se deducen de los preceptos constitucionales citados, pues el respeto a la regla de la mayoría, lejos de ser un “obstáculo”, es un requisito sin el cual la decisión no es válida. En consecuencia, la disposición desautoriza la gestión democrática de los municipios al sustituir la decisión del pleno por la de la junta de gobierno o, en su caso, por la del alcalde, cuando no se alcance “en una primera votación la mayoría necesaria” para tomar una decisión acorde con lo propuesto, pues una decisión del Pleno municipal, consistente en no aprobar la presentación de la solicitud de acogerse a determinadas medidas de ajuste previstas en el Real Decreto-ley 8/2013, es “desplazada” por los preceptos recurridos a favor de la junta de gobierno local, órgano que, según afirma la Defensora del Pueblo, no tienen la misma legitimidad democrática que la previamente tomada por el pleno. Es precisamente su menor legitimidad democrática la que justifica, a juicio de la recurrente, que las atribuciones presupuestarias de la junta de gobierno local y del alcalde tengan que ser ejecutivas, no decisorias, pues es al Pleno a quien compete la aprobación y modificación de los presupuestos y la disposición de gastos en materia de su competencia [art. 22.2.e de la Ley reguladora de las bases de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la Defensora del Pueblo expone que con el Real Decreto-ley 8/2013, de 28 de junio, de medidas urgentes contra la morosidad de las administraciones públicas y de apoyo a entidades locales con problemas financieros (del que trae causa la disposición adicional tercera del Real Decreto-ley 14/2013, de 29 de noviembre, cuyos dos últimos apartados hoy se impugnan), pone en marcha una nueva fase del mecanismo de financiación para el pago a los proveedores (Real Decreto-ley 4/2012, Real Decreto-ley 7/2012, Real Decreto-ley 4/2013 y acuerdo del Consejo de Política Fiscal y Financiera de 6 de marzo de 2012), teniendo especial importancia, a efectos del presente recurso, el contenido del art. 18 del citado Real Decreto-ley 8/2013, en el que se establecen las especialidades del plan de ajuste municipal y en el que se fijan límites de deuda y plazos de pago a proveedores, esto es, entiende la recurrente, ajustes en ingresos y gastos para garantizar la estabilidad presupuestaria, así como la distribución de previsiones sobre el origen y aplicación de los fondos destinados a atender los intereses públicos que cada municipio tiene encomendado, materias que, a su juicio, sólo pueden ser decididas por el pleno o de acuerdo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conclusión, la Defensora del Pueblo sostiene que los apartados 2 y 3 de la disposición adicional impugnada restringen el campo de decisión de una asamblea representativa, no sólo atribuyendo a otro órgano de legitimación democrática menor la potestad de decidir sobre asuntos decisivos referidos a los ciudadanos representados, sino además invalidando ope legis una decisión ya tomada por la asamblea representativa de los vecinos, consistente en la negativa a presentar la solicitud para acogerse a determinadas medidas de ajuste, lo que, además de vulnerar lo previsto en los arts. 1.1 y 23 CE, también supone una violación del principio de autonomía local garantizada en los arts. 137 y 140 CE, toda vez que, según la recurrente “la aprobación del presupuesto y sus modificaciones es del Pleno municipal, expresión económica de la autonomía local”, atribución que no puede ser trasferida a la junta de gobierno o al alcalde invocando exigencias de equilibrio presupuestario o viabilidad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2014 el Pleno del Tribunal Constitucional, a propuesta de la Sección Tercera, acordó admitir a trámite el recurso de inconstitucionalidad promovido por la Defensora del Pueblo contra los apartados 2 y 3 de la disposición adicional tercera del Real Decreto-ley 14/2013, de 29 de noviembre, de medidas urgentes para la adaptación del derecho español a la normativa de la Unión Europea en materia de supervisión y solvencia de entidades financieras; dar traslado de la demanda y documentos presentados, conforme establece el art. 34 de la Ley Orgánica del Tribunal Constitucional (LOTC), al Congreso de los Diputados y al Senado, por conducto de sus Presidentes, así como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registrado el 15 de abril de 2014, se personó en el recurso en nombre del Gobierno y solicitó una prórroga del plazo otorgado para formalizar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22 de abril de 2014 el Pleno acordó incorporar a las actuaciones el escrito del Abogado del Estado, tenerlo por personado en la representación que ostenta y otorgarle una prórroga de ocho días respecto al plazo concedido por providencia de 8 de abril de 2011, a contar desde el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23 de abril de 2014, el Presidente del Senado comunicó a este Tribunal el acuerdo de la Mesa de la Cámara en el sentido de darse por personada en el proceso, ofreciendo su colaboración a los efectos del art. 88.1 LOTC. Idéntica comunicación efectuó el Presidente del Congreso de los Diputados el 25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20 de mayo de 2014 el Abogado del Estado solicitó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el Abogado del Estado comienza exponiendo que el Real Decreto-ley 14/2013, de 29 de noviembre, en el que se recoge la disposición objeto de impugnación, complementa las previsiones del Real Decreto-ley 8/2013, de 28 de junio, de medidas urgentes contra la morosidad de las administraciones públicas y de apoyo a entidades locales con problemas financieros, que prevé un conjunto de medidas extraordinarias a las que pueden acogerse los municipios que se encuentran en una situación financiera muy negativa, esto es, municipios alejados del equilibrio presupuestario al que se refiere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objetivo de la norma recurrida es evitar que problemas de mayorías o de gobernabilidad impidan resolver aquellas situaciones de crisis financiera, por lo que se posibilita que los acuerdos se adopten por junta de gobierno local o por el alcalde-presidente, siempre que exista un previo rechazo del Pleno de la corporación local, con la obligación explícita de que dichos órganos den cuenta al Pleno de sus decisiones. En este sentido, afirma que “no se está imponiendo ninguna actuación a los municipios, sino que se está posibilitando el desbloqueo de determinadas situaciones que impiden resolver desequilibrios financieros estructurales, y que tienen efectos contrarios al interés general de aquellas entidades”, añadiendo que la no adopción de medidas correctoras podría poner en marcha la obligación del Estado de adoptar las medidas coactivas previstas en el artículo 26 de la Ley Orgánica 2/2012, de 27 de abril, de estabilidad presupuestaria y sostenibilidad financiera, pudiendo incluso conducir a la disolución de los órganos de la corporación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el Abogado del Estado que la disposición cuestionada se refiere a las medidas extraordinarias del título II del citado Real Decreto-ley 8/2013, pero no al mecanismo de pagos a proveedores, extremo que queda claro en el apartado II de la exposición de motivos del Real Decreto-ley 14/2013 y, por tanto, la norma se dicta para solucionar la demora en la necesaria y urgente formulación de un plan de ajuste, de contenido ciertamente complejo y técnico, que, en el contexto de los evidentes problemas financieros, precisa una decisión rápida. La solución prevista en la norma es realmente excepcional y pretende evitar los daños que la inacción inicial del pleno podría causar al interés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Abogado del Estado analiza la configuración jurídica de las juntas de gobierno local, concluyendo que se trata de órganos con legitimación democrática, cuya decisión puede ser objeto de control por el pleno, citando la STC 161/2013, que declaró conforme a la Constitución la delegación de importantes facultades del pleno del ayuntamiento a favor de la junta de gobierno, siempre que las sesiones de este órgano fueran públicas, interpretación que considera trasladable al caso que nos ocupa y que le lleva a afirmar que el acuerdo sobre un plan de ajuste no implica la asunción de atribuciones que sólo puede adoptar el pleno de la corporación, sino que, al contrario, la ley podría haber atribuido directamente tal competencia a las juntas de gobierno local sin incurrir en inconstitucionalidad, siempre que se dé cuenta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afirmando que la medida es claramente excepcional, se plantea exclusivamente en una situación de extrema necesidad y urgencia financiera para la entidad y como alternativa ante otras posibles que limitarían el gobierno local, por lo que no puede verse como una vulneración ni del art. 1.1 CE, ni del art. 23.2 CE, ni de la autonomía local (art. 140 CE), sino que se trata de una decisión legal necesaria, adecuada a la finalidad pretendida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uno de marzo,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por la Defensora del Pueblo contra los apartados 2 y 3 de la disposición adicional tercera del Real Decreto-ley 14/2013, de 29 de noviembre, de medidas urgentes para la adaptación del derecho español a la normativa de la Unión Europea en materia de supervisión y solvencia de entidades financieras, en los que se establece, como se ha reproducido literalmente en los antecedentes, que, caso de que el pleno de la corporación local no alcanzara en una primera votación la mayoría necesaria para presentar la solicitud de acogerse a determinadas medidas, aprobar el plan de ajuste o aprobar alguna de las medidas incluidas en dicho plan de ajuste, a las que se refiere el Real Decreto-ley 8/2013, de 28 de junio, la junta de gobierno local o, en su caso, el alcalde, asumirán esta atribución, dando cuenta al Pleno en la primera sesión posterior a la presentación de la solicitud de la aprobación del plan de ajuste o de alguna de las medidas en él incluidas.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expuesto con mayor detalle en los antecedentes, la Defensora del Pueblo considera inconstitucional la sustitución del pleno por la junta de gobierno o por el alcalde tras no alcanzarse en una primera votación plenaria la mayoría necesaria para presentar la solicitud de acogerse a las citadas medidas de ajuste, pues, a su juicio, tal previsión desautoriza la gestión democrática de los municipios al sustituir la decisión del pleno por otra tomada por un órgano con menor legitimidad democrática y que, según afirma, cuenta con atribuciones presupuestaria de carácter ejecutivo, pero no de naturaleza decisoria. En consecuencia, la recurrente sostiene que la disposición impugnada vulnera lo previsto en los arts. 1.1 y 23 CE, así como el principio de autonomía local garantizado en los arts. 137 y 140 CE, toda vez que la aprobación del presupuesto y sus modificaciones son atribuciones del pleno municipal, expresión económica de la autonomía local, que no pueden ser trasferidas a la junta de gobierno o al alcalde invocando exigencias de equilibrio presupuestario y viabilidad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la representación que legalmente ostenta, interesa la desestimación del presente recurso de inconstitucionalidad argumentando, en síntesis, que el objetivo de la disposición adicional cuestionada es evitar que problemas de falta de mayoría necesaria y de gobernabilidad impidan resolver situaciones de crisis financiera de los municipios, añadiendo que la no adopción de medidas correctoras podría poner en marcha la obligación del Estado de adoptar las medidas coactivas previstas en el artículo 26 de la Ley Orgánica 2/2012, de 27 de abril, de estabilidad presupuestaria y sostenibilidad financiera, pudiendo incluso conducir a la disolución de los órganos de la corporación local, concluyendo que la medida es excepcional, se plantea en una situación de extrema necesidad y urgencia financiera para la entidad y como alternativa a otras posibles que limitarían con mayor intensidad la autonomía local, por lo que se trata de una decisión legal necesaria, adecuada a la finalidad pretendida y proporcionada, que no vulnera los preceptos constitucionales invocados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es preciso comenzar analizando la incidencia que sobre su objeto tiene la aprobación de ley 27/2013, de 27 de diciembre, de racionalización y sostenibilidad de la Administración local, cuyo art. 1, apartado 38,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Modificación de la Ley 7/1985, de 2 de abril, reguladora de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7/1985, de 2 de abril, reguladora de las Bases del Régimen Local, queda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Treinta y ocho. Se incorpora una nueva disposición adicional decimosexta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decimosexta. Mayoría requerida para la adopción de acuerdos en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Excepcionalmente, cuando el Pleno de la Corporación Local no alcanzara, en una primera votación, la mayoría necesaria para la adopción de acuerdos prevista en esta Ley, la Junta de Gobierno Local tendrá competencia para aprobar: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entrada de la Corporación Local en los mecanismos extraordinarios de financiación vigentes a los que se refiere la Ley Orgánica 2/2012, de 27 de abril, y, en particular, el acceso a las medidas extraordinarias de apoyo a la liquidez previstas en el Real Decreto-ley 8/2013, de 28 de junio, de medidas urgentes contra la morosidad de las administraciones públicas y de apoyo a Entidades Locales con problemas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Junta de Gobierno Local dará cuenta al Pleno en la primera sesión que se celebre con posterioridad a la adopción de los acuerdos mencionados en el apartado anterior, los cuales serán objeto de publicación de conformidad con las normas generales que les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Ley 27/2013 también son de relevancia a este efecto su disposición derogatoria (“A la entrada en vigor de esta Ley quedan derogadas cuantas disposiciones de igual o inferior rango se opongan a o contradigan lo en ella establecido”), así como su disposición final sexta (“La presente Ley entrará en vigor el día siguiente al de su publicación en el ‘Boletín Oficial del Estado’”). Dado que esta ley se publicó en el “BOE” de 30 de diciembre de 2013 su entrada en vigor se produjo el 31 de diciembre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acerca de si la norma transcrita de la Ley 27/2013 deroga la disposición adicional tercera del Real Decreto-ley 14/2013 aquí impugnada, con la consecuencia de afectar al objeto de este proceso, resulta conveniente reproducirla en su totalidad, pues su rúbrica y su apartado primero, aun no alcanzándoles la impugnación, son determinantes del contenido normativo de los apartados sí recurridos. Dicha disposición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Ampliación del plazo para la aplicación de las medidas del Real Decreto-ley 8/2013, de 28 de junio, de medidas urgentes contra la morosidad de las administraciones públicas y de apoyo a entidades locales con problemas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contar desde la entrada en vigor de este real decreto-ley, se amplía el plazo previsto en el Real Decreto-ley 8/2013, de 28 de junio, de medidas urgentes contra la morosidad de las administraciones públicas y de apoyo a entidades locales con problemas financieros, en un mes para que los municipios que no lo hayan hecho puedan solicitar al Ministerio de Hacienda y Administraciones Públicas acogerse a alguna o varias de las medidas previstas en el artículo 32 del mencionado Real Decreto-ley 8/2013, de 28 de junio. Una vez concluido este plazo, a los municipios que presenten solicitud les resultará de aplicación todo lo previsto en el Título II del Real Decreto-ley 8/2013, de 28 de junio, y, en particular, se continuará el procedimiento establecido en el artículo 32 del mencionado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siendo competencia del Pleno de la Corporación Local éste no alcanzara, en una primera votación, la mayoría necesaria para presentar la solicitud de acogerse a determinadas medidas, aprobar el plan de ajuste o aprobar alguna de las medidas incluidas en dicho plan de ajuste a las que se refiere el Real Decreto-ley 8/2013, de 28 de junio, la Junta de Gobierno Local asumirá esta competencia. La Junta de Gobierno Local dará cuenta al Pleno, en la primera sesión que se celebre con posterioridad a la presentación de la mencionada solicitud, de la aprobación del plan de ajuste o de alguna de las medidas en él incluidas.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casos en los que no exista Junta de Gobierno Local, por concurrir las circunstancias a las que se refiere el artículo 20.1 de la Ley 7/1985, de 2 de abril, Reguladora de las Bases del Régimen Local, las decisiones mencionadas en el apartado anterior corresponderán al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resaltar que del precepto transcrito se deriva, de un lado, que la alteración competencial que regulan los apartados recurridos se refiere a la decisión municipal de “acogerse a alguna o varias de las medidas previstas en el art. 32 del mencionado Real Decreto-ley 8/2013” y, de otro, que dicha disposición adicional tercera tiene por objeto ampliar en un mes el plazo otorgado a los ayuntamientos para acogerse a tales medidas. Como ha quedado transcrito, este plazo de un mes se computará “desde la entrada en vigor de este real decreto-ley [Real Decreto-ley 14/2013]”, lo que significa, debido a que se publicó en el “BOE” de 30 de noviembre de 2013 y a que entró en vigor “el día siguiente al de su publicación en el ‘Boletín Oficial del Estado’” (disposición final octava), que tal plazo se contará desde el 1 de diciembre de 2013 y vencerá el 1 de enero de 2014 (art. 5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caracterización de la norma impugnada como la ampliación del plazo para que se adopte la decisión municipal de “acogerse a alguna o varias de las medidas previstas en el art. 32 del mencionado Real Decreto-ley 8/2013” hace conveniente igualmente el examen de esta última norma. Adviértase que contiene, de un lado, un título I en el que disciplina una serie de “medidas extraordinarias de erradicación de la morosidad” a disposición de entidades locales y Comunidades Autónoma y, de otro, un título II que lleva por rúbrica “medidas extraordinarias de liquidez para municipios con problemas financieros”. Es dentro de este título II donde se halla el art 32 cuyos plazos viene a ampliar en un mes la disposición adicional tercera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datos que se han reseñado procede alcanzar dos conclusiones. Por una parte, cuando el art. 1, apartado 38, de la ley 27/2013, disciplina la competencia para acordar “el acceso a las medidas extraordinarias de apoyo a la liquidez previstas en el Real Decreto-ley 8/2013” está regulando exactamente el mismo ámbito material que la disposición adicional tercera del Real Decreto-ley 14/2013, que es la aquí impugnada, había ordenado previamente por referencia a quien es competente para adoptar la decisión municipal reglamentada en el art. 32 del Real Decreto-ley 8/2013. Tratándose del mismo ámbito material de regulación y no siendo posible que dos normas que regulen idéntico objeto de forma distinta estén en vigor a un mismo tiempo, procede declarar que la ley posterior (el art. 1, apartado 38, de la ley 27/2013) ha derogado a la anterior (disposición adicional tercera del Real Decreto-ley 14/2013). Por todo lo anterior, queda acreditado que la norma impugnada en este recurso de inconstitucionalidad se encuentra derogada y sin vigencia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apreciación relevante es que la disposición adicional tercera del Real Decreto-ley 14/2013 no perdió su vigencia por el mero transcurso del ámbito temporal que ella misma señaló a su contenido normativo, pues antes de que éste venciese había entrado en vigor el art. 1, apartado 38,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 continuación reseñar la reiterada doctrina constitucional relativa a la afectación que produce la pérdida de vigencia de una norma impugnada en un recurso de inconstitucionalidad sobre la pervivencia de éste, así como aplicarla a las circunstancias de este caso ya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establece como regla general, dicho en los términos de la STC 230/2015, de 5 de noviembre, FJ 3, que “la pérdida sobrevenida de la vigencia del precepto legal impugnado a través de un recurso de inconstitucionalidad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no obstante, ha reconocido supuestos de excepción. De este modo, y en primer lugar, la derogación de la norma impugnada, siquiera tácita, por otra ley posterior, no impediría a este Tribunal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 (STC 27/2015, de 19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derogación tampoco constituiría un obstáculo para el análisis de una eventual vulneración del orden constitucional de distribución de competencias, toda vez el Tribunal Constitucional ha venido sosteniendo que “la función de preservar los ámbitos respectivos de competencias no puede quedar enervada por la sola derogación o modificación de las disposiciones cuya adopción dio lugar al litigio (SSTC 182/1988, FJ 1; 248/1988, FJ 2; y 167/1993, FJ 2; 329/1993, FJ 1; 165/1994, FJ 2; y 196/1993, FJ 2)’ (STC 109/2003, de 5 de junio, FJ 2) [STC 134/2011, de 20 de julio, FJ 2 b)]” (STC 27/2015, FJ 2). Por ello, si en estos supuestos la norma en relación con la cual se trabó el conflicto es sustituida por otra que viene a plantear en esencia los mismos problemas competenciales la doctrina de este Tribunal avala la conclusión de la no desaparición del objeto del conflicto (SSTC 128/1999, de 1 de julio, FJ 4; 134/2011, de 20 de julio, FJ 2, y 27/2015, de 19 de febrero,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última categoría de supuestos que se exceptúan de la regla general está integrada por las normas que, naciendo para regir durante un periodo determinado, pierden su vigencia por el mero vencimiento de dicho periodo. En otro caso el mero transcurso del tiempo excluiría estas normas del enjuiciamiento constitucional que este Tribunal tiene encargado.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ninguna de estas circunstancias concurren en el recurso que nos ocupa, en el que no se discute la concurrencia de los presupuestos habilitantes del Decreto-ley y la correlativa adecuación constitucional del uso por el Gobierno de esta modalidad legislativa; ni tampoco se cuestiona un problema de distribución competencial, sino que, como se ha expuesto con detenimiento en los antecedentes y se ha resumido en el fundamento jurídico primero, el presente recurso tiene por objeto una cuestión de estricto contenido sustantivo, pues lo que se plantea exclusivamente es si la disposición impugnada vulnera los arts. 1.1, 23, 137 y 140 CE al prever la sustitución de una decisión del pleno por otra de la junta de gobierno o, en su caso, del alcalde, cuando no se alcance en el pleno la mayoría necesaria para acogerse a determinadas medidas de ajuste previstas en el Real Decreto-ley 8/2013. Por último, a pesar de ser una norma de vigencia temporal no fue el transcurso del tiempo la causa eficiente de su pérdida de vigencia, pues esta se produjo por la voluntad del legislador de derogarla mediante el art. 1, apartado 38,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de aplicación la doctrina de este Tribunal respecto del recurso de inconstitucionalidad según la cual, al tratarse de un recurso abstracto y orientado a la depuración objetiva del ordenamiento, la pérdida de vigencia del precepto legal impugnado determinará la pérdida de objeto del recurso (SSTC 111/2012, de 24 de mayo, FJ 2; 223/2012, de 19 de noviembre; y 230/2015, de 5 de noviembre,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sin perjuicio de que el vigente art. 1 (apartado 38) de la Ley 27/2013, de 27 de diciembre, de racionalización y sostenibilidad de la Administración local, que deroga tácitamente la disposición de la que trae causa el presente proceso de inconstitucionalidad, ha sido objeto de varios recursos de inconstitucionalidad (RI 1959-2014, promovido por el Consejo de Gobierno de Andalucía; RI 2003-2014, promovido por el Parlamento de Andalucía; y RI 2006-2014, promovido por el Gobierno de Cataluña, todos ellos admitidos a trámite por providencia de 27 de mayo de 2014), así como de un conflicto en defensa de la autonomía local (CAL 4292-2014, promovido por diversos municipios), por lo que este Tribunal tendrá la oportunidad de pronunciarse sobre su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extinguido el recurso de inconstitucionalidad núm. 1233-2014 interpuesto por la Defensora del Pueblo contra los apartados 2 y 3 de la disposición adicional tercera del Real Decreto-ley 14/2013, de 29 de noviembre, de medidas urgentes para la adaptación del derecho español a la normativa de la Unión Europea en materia de supervisión y solvencia de entidades financieras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