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18</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 de febrero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 de octubre de 2015 la Procuradora de los Tribunales doña Eloísa García Martín en nombre y representación de don Litterio Tudisco, bajo la dirección letrada de don Miquel Nadal Borras, presenta escrito solicitando que este Tribunal dicte resolución por la que declare expresamente un funcionamiento anormal por dilaciones indebidas en la tramitación del recurso de amparo núm. 7023-2014 promovido en su día por su representado.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Esa petición tiene su origen en los siguientes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21 de noviembre de 2014 tiene entrada en el Registro General del Tribunal Constitucional escrito por el que don Litterio Tudisco, bajo la dirección letrada de don Miquel Nadal Borras, “prepara y/o anuncia” el recurso de amparo contra el Auto de la Sala de lo Civil y Penal del Tribunal Superior de Justicia de Cataluña de 10 de noviembre de 2014 dictado en el recurso de casación núm. 93-2013 y contra la Sentencia núm. 399/2013 de la Sección Duodécima de la Audiencia Provincial de Barcelona de 29 de mayo de 2013 en el rollo de apelación núm. 306-2012.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diligencia de ordenación de 26 de noviembre de 2014 el Secretario de Justicia de la Sala Primera del Tribunal Constitucional tiene por recibido el anterior escrito y, de conformidad con lo establecido en la Ley 1/1996, de asistencia jurídica gratuita, acuerda librar despacho al Colegio de Procuradores de Madrid, para que se designe al recurrente Procurador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7 de enero de 2015 tiene entrada en el Registro General del Tribunal Constitucional escrito por el que el Ilustre Colegio de Procuradores de Madrid comunica la designación de la Procuradora doña Eloísa García Martín para representar a don Litterio Tudisco ante 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diligencia de ordenación de 8 de enero de 2015 el Secretario de Justicia de la Sala Primera del Tribunal Constitucional se tiene por recibido despacho del Colegio de Procuradores de Madrid por el que se participa corresponde la designación en turno de oficio a la Procuradora doña Eloísa García Martín y se concede un plazo de 30 días para la formulación de la correspondiente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21 de enero de 2015 tiene entrada en el Registro General del Tribunal, escrito de don Litterio Tudisco suscrito por el Abogado don Miquel Nadal Borras por el que se interpone recurso de amparo contra las resoluciones judiciales precitadas.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Por diligencia de 22 de enero de 2015 el Secretario de Justicia de la Sala Primera del Tribunal Constitucional tiene por recibido el precedente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Por providencia de 17 de septiembre de 2015, notificada a la representación del demandante el 21 del mismo mes, la Sección acuerda inadmitir el recurso por falta agotamiento por defectuosa interposición de recurso de casación y extraordinario de infracción procesal [art. 50.1 a)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escrito presentado por la representación de don Litterio Tudisco el 1 de octubre de 2015 solicita la declaración de funcionamiento anormal en la tramitación de su recurso de amparo en virtud del art. 139.5 de la Ley 30/1992, de 26 de noviembre, de régimen jurídico de las Administraciones públicas y del procedimiento administrativo común. A juicio del recurrente, el Tribunal Constitucional habría incurrido en dilaciones indebidas al tardar más de nueve meses en tramitar el recurso de amparo desde su formalización el 21 de enero de 2015 hasta la notificación de la providencia de inadmisión el 21 de septiembre de 2015. Teniendo en cuenta que la Ley Orgánica del Tribunal Constitucional no exige la motivación de la indicada providencia, resultaría evidente que el tiempo transcurrido sería excesivo; exceso que habría causado perjuicios al recurrente al retrasar la interposición del correspondiente recurso ante el Tribunal Europeo de Derechos Humanos. Añade que el Tribunal Constitucional debería declarar su anormal funcionamiento en dos meses a la vista de que tal es el plazo que el Real Decreto 429/1993, de 26 de marzo, concede para emitir dictamen sobre reclamaciones de responsabilidad patrimonial dirigidas contra Administraciones públicas.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Primera, por providencia de 11 de noviembre de 2015, acuerda formar pieza separada jurisdiccional para resolver la presente solicitud y conceder al Ministerio Fiscal y al Abogado del Estado, previo traslado del citado escrito, un plazo de diez días para que puedan personarse en esta pieza separada y presentar las alegaciones que estimen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25 de noviembre de 2015 el Abogado del Estado presenta escrito oponiéndose a la solicitud de declaración de anormalidad en la tramitación del recurso de amparo de referencia. Aclara primero que el objeto de este incidente es el análisis, no de una eventual vulneración del derecho a un proceso sin dilaciones indebidas, sino de un requisito para apreciar la responsabilidad patrimonial por anormal funcionamiento del Tribunal Constitucional (AATC 194/2010 y 209/2014). Descarta después la concurrencia de tal anormal funcionamiento por las siguientes razones: el examen de admisibilidad no se reduce a la apreciación rutinaria de una causa de inadmisión porque conlleva una carga de trabajo para la que no sirve de medida la mayor o menor extensión de la providencia (AATC 194/2010 y 209/2014); el número de recursos de amparo presentados sigue siendo muy abultado; y el demandante en ningún momento presentó escritos dirigidos a denunciar una posible dilación indebida por parte del Tribunal Constitucional; no se dan las circunstancias que han llevado en otro caso a apreciar la anormalidad del funcionamiento del Tribunal (extravío del recurso de amparo, escritos reiterados del demandante solicitando la reactividad del recurso y retraso de treinta meses entre la solicitud y la reconstrucción del expediente).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3 de diciembre de 2015 el Fiscal ante el Tribunal Constitucional presenta escrito por el que considera rechazable la solicitud de declaración de funcionamiento anormal. Tras recordar la doctrina constitucional al respecto (ATC 194/2010), afirma que el recurrente sólo ha denunciado las supuestas dilaciones indebidas tras la providencia de inadmisión, incumpliendo el deber de cooperación con el Tribunal Constitucional. Además, el tiempo transcurrido no puede considerarse como un plazo no razonable teniendo en cuenta la propia naturaleza de esa resolución y la media que el Tribunal emplea en poder resolver los numerosos recursos de amparo presentados ante el mismo cada año (ATC 12/2014, de 5 de mayo).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resolución es realizar una declaración sobre la existencia de un eventual funcionamiento anormal del Tribunal Constitucional en la tramitación del recurso de amparo núm. 7023-2014.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Conforme al art. 139.5 de la Ley 30/1992, de 26 de noviembre, de régimen jurídico de las Administraciones públicas y del procedimiento administrativo común (LPC), en la redacción dada por la Ley 13/2009, de 3 de noviembre, nos corresponde el pronunciamiento sobre la posible anormalidad del funcionamiento de este Tribunal en la tramitación de recursos de amparo y cuestiones de inconstitucionalidad a los efectos de la responsabilidad patrimonial. Las “dilaciones indebidas” constituyen una especie del funcionamiento anormal que puede llegar a fundar la responsabilidad sobre la que debemos pronunciarnos necesariamente y con carácter previo a través de una declaración de carácter jurisdiccional (entre otros, AATC 120/2012, de 6 de junio, y 106/2012, de 22 de mayo, FJ 4). Su apreciación exige el análisis, no de la eventual vulneración del derecho fundamental a un proceso sin dilaciones indebidas, sino de la posible concurrencia de un presupuesto procesal y material necesario para que el Consejo de Ministros pueda resolver la reclamación indemnizatoria por funcionamiento anormal regulada en el art. 139.5 LPC.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tachar de injustificado a estos efectos el tiempo empleado en la tramitación de un recurso de amparo, es preciso que el interesado haya desplegado una doble actividad de diligente colaboración con el órgano judicial y de denuncia de las dilaciones a fin de remediarlas. A su vez, la duración razonable se corresponde, no con la resultante en abstracto de la suma de los diferentes plazos procesales, sino con la exigida por el caso concreto a la vista de sus circunstancias específicas y otros criterios como la complejidad del litigio, los márgenes ordinarios de duración en supuestos del mismo tipo o el interés que en aquél arriesga el demandante de amparo, su conducta procesal y la de las autoridades. En aplicación de esta doctrina, se ha descartado en varias ocasiones la existencia de anormal funcionamiento por el tiempo transcurrido desde que este Tribunal estuvo en condiciones de pronunciarse sobre la admisibilidad del recurso de amparo y la fecha en que se notificó la providencia de inadmisión (AATC 194/2010, de 2 de diciembre; 126/2014, de 5 de mayo; 127/2014, de 5 de mayo; 151/2014, de 9 de junio; 171/2014, de 23 de junio; 172/2014, de 23 de junio, 173/2014, de 23 de junio; 209/2014, de 8 de septiembre, y 296/2014, de 15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asunto, la sola consideración del tiempo empleado para adoptar la providencia de inadmisión permite descartar la concurrencia de un funcionamiento anormal sin necesidad de entrar a valorar circunstancias tales como la dificultad de entrever el perjuicio efectivo que el actual solicitante habría dejado de padecer con un pronunciamiento de inadmisión más temprano; que éste no denunciara antes de la inadmisión las supuestas dilaciones indebidas y lo hiciera sólo después; o que, tras un lustro de reducción constante del número de nuevos asuntos ingresados en este Tribunal (desde 2006, cuando alcanzó el máximo de 11.741, hasta el 2011, cuando esa cifra bajó a los 7.192), se haya invertido la tendencia en los años 2013 y 2014 (7.573 y 7.663 asuntos nuevos, respectivamente), tal como resulta de las memorias anuales elaboradas por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transcurso de tiempo desde la entrada en el Registro General de este Tribunal de la demanda de amparo hasta la notificación de la providencia de inadmisión entra dentro de los márgenes temporales que enmarcan el pronunciamiento sobre la admisibilidad de recursos de amparo. Tal pronunciamiento, respecto del que la Ley Orgánica del Tribunal Constitucional (LOTC) no establece plazo alguno, no consiste en una apreciación mecánica o rutinaria de causas de admisión; consiste en un estudio pormenorizado de requisitos procesales y sustantivos (art. 50.1 LOTC) que a menudo alcanza al fondo de la verosimilitud de las lesiones aducidas (ATC 194/2010, FJ 2), como ha ocurrido en el presente caso. Ello supone una carga de trabajo para la que no sirve de medida la mayor o menor extensión de la providencia de admisión o de inadmisión en que se traduzca su resultado; su realización en el tiempo indicado en modo alguno puede reputarse injustificada o expresión de un anormal funcionamiento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que no se ha producido funcionamiento anormal en la tramitación del recurso de amparo núm. 7023-2014.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febrero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