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28</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9 de febrero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día 30 de junio de 2015, la Procuradora de los Tribunales doña Concepción Delgado Azqueta, en nombre y representación de Cap Deu, S.L., y Lasbolis 2001, S.L., interpuso demanda de amparo contra el Auto de 14 de mayo de 2015 de la Sección Octava de la Audiencia Provincial de Sevilla, dictado en recurso de apelación núm. 7452-2014-A, confirmatorio del de 24 de abril de 2014 del Juzgado de Primera Instancia núm. 2 de Sevilla, en ejecución hipotecaria núm 827-2012, que acordó el sobreseimiento de la oposición a la ejecución hipotecaria formulada por las sociedades recurrentes, teniéndolas por desistidas, al no comparecer a la vista con procurador (art. 560, párrafo cuarto,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recurrentes en amparo denuncian en su demanda la vulneración del derecho a la tutela judicial efectiva sin indefensión (art. 24.1 CE). Subrayan que no desistieron de su demanda de oposición a la ejecución, ni de la vista ni del procedimiento, como probaría que su letrado expresase su protesta en la comparecencia y, de forma clara, en esa vista del incidente de oposición celebrada el día 23 de abril de 2014, así como su interés en continuar con la demanda de oposición. El retraso de unos pocos minutos de la Procuradora que tenía que representar a las recurrentes, por tanto, no puede calificarse como un acto de desistimiento. Las resoluciones impugnadas, además de contrarias a la jurisprudencia del Tribunal Supremo y del Tribunal Constitucional, carecen en consecuencia de motivación, no razonando su decisión a la luz de una regulación legal que, en el art. 560 de la Ley de enjuiciamiento civil, dispone la asistencia a la vista del ejecutado, como aquí ocurrió, sin señalar en cambio que el procurador esté obligado a acudir también a la misma. El sobreseimiento acordado, sin causa legal que lo ampare, sería por todo ello contrario al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la Sala Segunda de este Tribunal, por providencia de 29 de octubre de 2015, declaró la inadmisión del recurso de amparo por manifiesta inexistencia de violación de un derecho fundamental tutelable en amparo; violación que, de acuerdo con el art. 44.1 de la Ley Orgánica del Tribunal Constitucional, es condición para que este Tribunal pueda ejercer dicha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día 26 de noviembre de 2015, interpuso recurso de súplica contra la referida providencia de inadmisión. Argumenta que las resoluciones recurridas no contienen referencia alguna a la significación que pueda tener la presencia en la vista del poderdante o la actitud del Abogado defensor pidiendo el aplazamiento o la celebración de la misma, revelando con ello que no existía intención alguna de abandonar el ejercicio de la oposición planteada. No es correcto por consiguiente, concluye, apreciar una manifiesta ausencia de vulneración de derechos fundamentales tutelables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27 de noviembre de 2015, la Secretaría de Justicia de la Sala Segunda dio traslado del escrito del Ministerio Fiscal a la representación procesal de los demandantes de amparo, a fin de que en el plazo de tres días pudieran alegar lo que estimasen pertinente en relación al recurso de súplica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3 de diciembre de 2015, la representación procesal de los recurrentes evacuó dicho trámite, adhiriéndose a las alegaciones del Ministerio Fiscal e interesando la estimación del recurso de súplica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presentadas hay que coincidir con el Ministerio Fiscal en que el recurso de amparo no revela, en contra de lo que apreciamos en nuestra providencia de 29 de octubre de 2015, una manifiesta inexistencia de la violación del derecho fundamental que se invoca.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ha quedado sucintamente reflejado en los antecedentes de esta resolución, una vez señalada la fecha para la celebración del incidente de oposición a la ejecución, compareció a la misma el letrado de los recurrentes en amparo y su representante legal, no haciéndolo en cambio, a la hora prevista, el Procurador designado. La consecuencia procesal de ello fue la de no tener por comparecida a la parte en la vista y declarar el sobreseimiento de la oposición por desistimiento, de conformidad con lo previsto en el art. 560, párrafo cuarto de la Ley de enjuiciamiento civil, según ha precisado el Auto recurrido de la Audiencia Provincial de Sevilla.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de concluirse que no cabe excluir de forma terminante en esta fase de admisibilidad la vulneración denunciada. En efecto, en primer lugar, la declaración de desistimiento indicada no tuvo fundamento en una regulación legal inequívoca, puesto que, como afirma la parte recurrente en amparo, el tenor literal del art. 560 de la Ley aplicada, en su párrafo cuarto, no descarta necesariamente una interpretación distinta a la realizada por el órgano judicial. Incluso si la citada norma procesal, como han entendido los órganos judiciales intervinientes, contuviera implícitamente un régimen de postulación procesal dirigido a asegurar el buen desarrollo de la actividad jurisdiccional mediante la garantía de que quien comparece por la parte no carece de las facultades de representación necesarias para actuar en su nombre, y de que, así, la parte puede conducirse en el proceso de la forma más conveniente para sus derechos e intereses jurídicos y defenderse debidamente frente a la parte contraria, lo cierto es que desde el prisma del derecho fundamental aducido sería relevante considerar si esa finalidad quedaba salvaguardada o no por la comparecencia del Abogado y del representante legal de los recurrentes en amparo. Más aún cuando el desistimiento se configura técnicamente como un acto que expresa la voluntad del demandante de abandonar el proceso y que por ello, como ha puesto de manifiesto este Tribunal, ha de tener su causa en una voluntad de apartarse de él, por lo que no cabe presumirlo cuando el demandante manifiesta claramente su decisión de continuarlo o su oposición a la conclusión del mismo (por todas, STC 21/1989, de 31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 la decisión que se adopte sobre la admisibilidad de este recurso tras el examen conjunto de los requisitos exigidos en la Ley Orgánica del Tribunal Constitucional, concluimos que no cabe descartar prima facie la existencia de la lesión que se denuncia en el presente proceso constitucional. En razón de ello, se acuerda reponer las actuaciones al momento anterior al del dictado de la providencia de 29 de octubre de 2015, para decidir nuevamente sobre la admisión a trámite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dejando sin efecto la providencia de 29 de octubre de 2015 por la que se acuerda no admitir a trámite el recurso de amparo núm. 3857-2015.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febrero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