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15 de febrero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septiembre de 2015 la Procuradora de los Tribunales doña María Mercedes Romero González en nombre y representación de don Hassan Sbayou, bajo la dirección letrada de don Miquel Nadal Borras, presenta escrito solicitando que este Tribunal dicte resolución por la que declare expresamente un funcionamiento anormal por dilaciones indebidas en la tramitación del recurso de amparo núm. 2164-2014 promovido en su día por su representado.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Esa petición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4 de abril de 2014 tiene entrada en el Registro General del Tribunal Constitucional escrito por el que don Hassan Sbayou, bajo la dirección letrada de don Miquel Nadal Borras, “prepara y/o anuncia” el recurso de amparo contra el Auto de la Sección Octava de la Audiencia Provincial de Barcelona de fecha 27 de marzo de 2014 recaído en recurso de apelación núm. 228-2014 contra el dictado por el Juzgado de Instrucción núm. 18 de Barcelona de fecha 28 de enero de 2014 en procedimiento núm. 1-2014 relativo a la Ley de extranjería.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diligencia de ordenación de 9 de abril de 2014 el Secretario de Justicia de la Sala Primera del Tribunal Constitucional tiene por recibido el anterior escrito y, de conformidad con lo establecido en la Ley 1/1996, de asistencia jurídica gratuita, acuerda librar despacho al Colegio de Procuradores de Madrid, para que se designe al recurrente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5 de mayo de 2014 tiene entrada en el Registro General del Tribunal Constitucional escrito por el que el Ilustre Colegio de Procuradores de Madrid comunica la designación de la Procuradora doña María Mercedes Romero González para representar a don Hassan Sbayou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diligencia de ordenación de 6 de mayo de 2014 el Secretario de Justicia de la Sala Primera del Tribunal Constitucional se tiene por recibido despacho del Colegio de Procuradores de Madrid por el que se participa corresponde la designación en turno de oficio a la Procuradora doña María Mercedes Romero González y se concede un plazo de 30 días para la formulación de la correspondiente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28 de mayo de 2014 tiene entrada en el Registro General del Tribunal, escrito de don Hassan Sbayou suscrito por el Abogado don Miquel Nadal Borras por el que se interpone recurso de amparo contra las resoluciones judiciales precitadas. Por diligencia del Secretario de Justicia de la Sala Primera del Tribunal Constitucional de 29 de mayo de 2014 tiene por recibido el precedente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providencia de 10 de septiembre de 2015, notificada a la representación del demandante el 14 del mismo mes, la Sección acuerda inadmitir el recurso por no haber satisfecho debidamente la carga consistente en justificar la especial trascendencia constitucional del recurso [art. 50.1 a) de la Ley Orgánica del Tribunal Constitucional en relación al 49.1 del mismo cuerpo normativo].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presentado por la representación de don Hassan Sbayou el 18 de septiembre de 2015 solicita la declaración de funcionamiento anormal en la tramitación de su recurso de amparo en virtud del art. 139.5 de la Ley 30/1992, de 26 de noviembre, de régimen jurídico de las Administraciones públicas y del procedimiento administrativo común. A juicio del recurrente, el Tribunal Constitucional habría incurrido en dilaciones indebidas al tardar un año y tres meses en tramitar el recurso de amparo desde su formalización el 28 de mayo de 2014 hasta el dictado de la providencia de inadmisión el 10 de septiembre de 2015. Teniendo en cuenta que la Ley Orgánica del Tribunal Constitucional no exige la motivación de la indicada providencia, resultaría evidente que el tiempo transcurrido sería excesivo; exceso que habría causado perjuicios al recurrente al retrasar la interposición del correspondiente recurso ante el Tribunal Europeo de Derechos Humanos. Añade que el Tribunal Constitucional debería declarar su anormal funcionamiento en dos meses a la vista de que tal es el plazo que el Real Decreto 429/1993, de 26 de marzo, concede para emitir dictamen sobre reclamaciones de responsabilidad patrimonial dirigidas contra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Primera, por providencia de 9 de diciembre de 2015, acuerda formar pieza separada jurisdiccional para resolver la presente solicitud y conceder al Ministerio Fiscal y al Abogado del Estado, previo traslado del citado escrito, un plazo de diez días para que puedan personarse en esta pieza separada y presentar las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23 de diciembre de 2015 el Abogado del Estado presenta escrito oponiéndose a la solicitud de declaración de anormalidad en la tramitación del recurso de amparo de referencia. Aclara primero que el objeto de este incidente es el análisis, no de una eventual vulneración del derecho a un proceso sin dilaciones indebidas, sino de un requisito para apreciar la responsabilidad patrimonial por anormal funcionamiento del Tribunal Constitucional (ATC 194/2010, de 2 de diciembre). Descarta después la concurrencia de tal anormal funcionamiento por las siguientes razones: el examen de admisibilidad no se reduce a la apreciación rutinaria de una causa de inadmisión porque conlleva una carga de trabajo para la que no sirve de medida la mayor o menor extensión de la providencia (ATC 194/2010); el número de recursos de amparo presentados sigue siendo muy abultado; y el demandante en ningún momento presentó escritos dirigidos a denunciar una posible dilación indebida por parte del Tribunal Constitucional; no se dan las circunstancias que han llevado en otro caso a apreciar la anormalidad del funcionamiento del Tribunal (extravío del recurso de amparo, escritos reiterados del demandante solicitando la reactividad del recurso y retraso de treinta meses entre la solicitud y la reconstrucción del expediente) (ATC162/2012, de 22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12 de enero de 2016 el Fiscal ante el Tribunal Constitucional presenta escrito por el que considera rechazable la solicitud de declaración de funcionamiento anormal. Tras recordar la doctrina constitucional al respecto (ATC 194/2010), afirma que el recurrente sólo ha denunciado las supuestas dilaciones indebidas tras la providencia de inadmisión, incumpliendo el deber de cooperación con el Tribunal Constitucional y sin desplegar ninguna actividad hasta ese momento. Además, el tiempo transcurrido no puede considerarse como un plazo no razonable teniendo en cuenta la propia naturaleza de esa resolución y la media que el Tribunal emplea en poder resolver los numerosos recursos de amparo presentados ante el mismo cada año (ATC 12/2014, de 5 de mayo).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realizar una declaración sobre la existencia de un eventual funcionamiento anormal del Tribunal Constitucional en la tramitación del recurso de amparo núm. 2164-2014.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al art. 139.5 de la Ley 30/1992, de 26 de noviembre, de régimen jurídico de las Administraciones públicas y del procedimiento administrativo común (LPC), en la redacción dada por la Ley 13/2009, de 3 de noviembre, nos corresponde el pronunciamiento sobre la posible anormalidad del funcionamiento de este Tribunal en la tramitación de recursos de amparo y cuestiones de inconstitucionalidad a los efectos de la responsabilidad patrimonial. Las “dilaciones indebidas” constituyen una especie del funcionamiento anormal que puede llegar a fundar la responsabilidad sobre la que debemos pronunciarnos necesariamente y con carácter previo a través de una declaración de carácter jurisdiccional (entre otros, AATC 120/2012, de 6 de junio, y 106/2012, de 22 de mayo, FJ 4). Su apreciación exige el análisis, no de la eventual vulneración del derecho fundamental a un proceso sin dilaciones indebidas, sino de la posible concurrencia de un presupuesto procesal y material necesario para que el Consejo de Ministros pueda resolver la reclamación indemnizatoria por funcionamiento anormal regulada en el art. 139.5 LPC.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tachar de injustificado a estos efectos el tiempo empleado en la tramitación de un recurso de amparo, es preciso que el interesado haya desplegado una doble actividad de diligente colaboración con el órgano judicial y de denuncia de las dilaciones a fin de remediarlas. A su vez, la duración razonable se corresponde, no con la resultante en abstracto de la suma de los diferentes plazos procesales, sino con la exigida por el caso concreto a la vista de sus circunstancias específicas y otros criterios como la complejidad del litigio, los márgenes ordinarios de duración en supuestos del mismo tipo o el interés que en aquél arriesga el demandante de amparo, su conducta procesal y la de las propias autoridades. En aplicación de esta doctrina, se ha descartado en varias ocasiones la existencia de anormal funcionamiento por el tiempo transcurrido desde que este Tribunal estuvo en condiciones de pronunciarse sobre la admisibilidad del recurso de amparo y la fecha en que se notificó la providencia de inadmisión (AATC 194/2010, de 2 de diciembre; 126/2014, de 5 de mayo; 127/2014, de 5 de mayo; 151/2014, de 9 de junio; 171/2014, de 23 de junio; 172/2014, de 23 de junio, 173/2014, de 23 de junio; 209/2014, de 8 de septiembre, y 296/2014, de 15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asunto, la sola consideración del tiempo empleado para adoptar la providencia de inadmisión permite descartar la concurrencia de un funcionamiento anormal sin necesidad de entrar a valorar circunstancias tales como la dificultad de entrever el perjuicio efectivo que el actual solicitante habría dejado de padecer con un pronunciamiento de inadmisión más temprano; que éste no denunciara antes de la inadmisión las supuestas dilaciones indebidas y lo hiciera sólo después; o que, tras un lustro de reducción constante el número de nuevos asuntos ingresados en este Tribunal (desde 2006, cuando alcanzó el máximo de 11.741, hasta el 2011, cuando esa cifra bajó a los 7.192), se haya invertido la tendencia en los años 2013 y 2014 (7.573 y 7.663 asuntos nuevos, respectivamente), tal como resulta de las memorias anuales elaboradas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transcurso de tiempo desde la entrada en el Registro General de este Tribunal de la demanda de amparo hasta la notificación de la providencia de inadmisión entra dentro de los márgenes temporales que enmarcan el pronunciamiento sobre la admisibilidad de recursos de amparo. Tal pronunciamiento, respecto del que la Ley Orgánica del Tribunal Constitucional (LOTC) no establece plazo alguno, no consiste en una apreciación mecánica o rutinaria de causas de admisión; consiste en un estudio pormenorizado de requisitos procesales y sustantivos (art. 50.1 LOTC) que a menudo alcanza al fondo de la verosimilitud de las lesiones aducidas (ATC 194/2010, FJ 2), como ha ocurrido en el presente caso. Ello supone una carga de trabajo para la que no sirve de medida la mayor o menor extensión de la providencia de admisión o de inadmisión en que se traduzca su resultado; su realización en el tiempo indicado en modo alguno puede reputarse injustificada o expresión de un anormal funcionamiento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se ha producido funcionamiento anormal en la tramitación del recurso de amparo núm. 2164-2014.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