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5251-2014, promovido por don Florentino Renedo García y doña Rosa María Bahillo Lomas, representados por la Procuradora de los Tribunales doña María de los Ángeles Gáldiz de la Plaza, bajo la dirección del Letrado don Miguel Polvorosa Mies, contra la Sentencia de la Audiencia Provincial de Palencia de 22 de julio de 2014, por la que se desestima el recurso de apelación núm. 15-2014, interpuesto contra la Sentencia del Juzgado de lo Penal núm. 1 de Palencia de 4 de noviembre de 2013, dictada en el procedimiento abreviado núm. 495-2012. Han comparecido don Alejandro Benjamín Levy y doña Susana Elba Yamplosky, representados por la Procuradora de los Tribunales doña Ana Dolores Leal Labrador, bajo la asistencia del Letrado don Joaquín Garrachón Romero-Mazariegos. Ha intervenido el Ministerio Fiscal.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María de los Ángeles Gáldiz de la Plaza, en nombre y representación de don Florentino Renedo García y doña Rosa María Bahillo Lomas, y bajo la dirección del Letrado don Miguel Polvorosa Mies, interpuso demanda de amparo contra las resoluciones judiciales que se mencionan en el encabezamiento de esta Sentencia, mediante escrito registrado en este Tribunal el 1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1 de Palencia, por Sentencia de 4 de noviembre de 2013, dictada en el procedimiento abreviado núm. 495-2012, condenó a los recurrentes como autores de un delito de estafa a las penas de un año y tres meses de prisión, accesorias y al abono de las costas y una indemnización civil. La Sentencia declara como hechos probados que los acusados, con idea de obtener un ilícito beneficio económico, vendieron una vivienda al matrimonio compuesto por don Alejandro Benjamín Levy y doña Susana Elba Yamplosky, ocultándoles que se trataba de una vivienda de protección oficial, mediante un contrato privado firmado el 11 de agosto de 2004, que fue elevado a escritura pública el 13 de agosto de 2004. La denuncia se formuló el 6 de agosto de 2009, cuando los compradores descubrieron la condición de vivienda protegida, acordándose por Auto del Juzgado de Instrucción núm. 2 de Palencia de 24 de agosto de 2009 la incoación de las diligencias previas 1312-2009. La Sentencia rechaza que concurra la prescripción del delito alegada por los acusados remitiéndose a lo ya resuelto sobre el particular por el Auto de la Audiencia Provincial de Palencia de 23 de julio de 2012, dictado en el rollo de apelación núm. 183-2012.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formularon recurso de apelación, que fue tramitado con el núm. 15-2014 por la Audiencia Provincial de Palencia, alegando, entre otros extremos, la prescripción del delito, con el argumento de que aunque el delito se hubiera cometido el 13 de agosto de 2004, cuando se elevó a escritura pública el contrato y se tomara como plazo de prescripción los cinco años, dicho plazo ya había transcurrido cuando el 24 de agosto de 2009 se dicta el Auto de incoación de diligencias previas como primer acto judicial con eficacia interruptora de la prescripción del delito de acuerdo con lo establecido en el art. 132.2 del Código penal (CP), en la redacción previa a la dada por la Ley Orgánica 5/2010, de 22 de junio, interpretado por la STC 63/2005,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apelación fue desestimado por Sentencia de 22 de julio de 2014 argumentando, por lo que respecta a la prescripción invocada, que la jurisprudencia constitucional, si bien ha establecido que no basta para entender interrumpido el plazo de prescripción del delito a que se refiere el entonces vigente art. 132.2 CP el hecho de la mera presentación de la denuncia o querella, siendo necesario que exista un “acto de interposición judicial”; sin embargo, la Sala Segunda del Tribunal Supremo, mediante acuerdo del Pleno no jurisdiccional de 25 de abril de 2006, decidió mantener su jurisprudencia tradicional, considerando que “el verdadero acto que interrumpe la prescripción es la presentación en plazo de la denuncia o querella”. A partir de ello, se razona que al haberse cometido el delito el 13 de agosto de 2004 y siendo el plazo de prescripción de cinco años, dicho plazo no había transcurrido todavía cuando se presentó la denuncia ante la policía el 7 de agosto de 2009, lo que fue convalidado retroactivamente con la posterior decisión judicial de incoación de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que las resoluciones judiciales impugnadas han vulnerado su derecho a la tutela judicial efectiva (art. 24.1 CE), en relación con el derecho a la libertad personal (art. 17.1 CE), al haber interpretado y aplicado la institución de la prescripción del delito de forma contraria a una reiterada doctrina constitucional que establece que, de conformidad con la redacción del art. 132.2 CP previa a su reforma por la Ley Orgánica 5/2010, no tiene efecto interruptor de la prescripción la mera presentación de una demanda o querella, sino que es necesario un acto judicial. Los recurrentes también invocan el derecho a la presunción de inocencia (art. 24.2 CE) al entender que no había quedado acreditado el elemento subjetivo del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justifican la especial trascendencia constitucional del recurso poniendo de manifiesto, entre otros extremos, que la decisión judicial impugnada supone una negativa manifiesta al deber de acatamiento de la doctrina del Tribunal Constitucional [STC 155/2009, de 25 de junio, FJ 2 f)], en relación con una jurisprudencia establecida en numerosas sentencias, que tiene su origen en la STC 63/2005,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13 de abril de 2015, acordó admitir a trámite la demanda de amparo apreciando que concurre una especial trascendencia constitucional como consecuencia de que la doctrina de este Tribunal sobre el derecho fundamental que se alega podría estar siendo incumplida de modo general o reiterado por la jurisdicción ordinaria [STC 155/2009, FJ 2 e)];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 Igualmente, se acordó formar la correspondiente pieza separada de suspensión, en la que, tras los trámites oportunos, se acordó por ATC 94/2015, de 25 de mayo, acceder a la suspensión solicitada en relación con las penas de prisión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6 de julio de 2015, acordó tener por recibido el testimonio de las actuaciones, por personado y parte a la Procuradora de los Tribunales doña Ana Dolores Leal Labrador, en nombre y representación de don Alejandro Benjamín Levy y doña Susana Elba Yamplosky, y dar vista de las actuaciones al Ministerio Fiscal y a las partes personadas por un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en escrito registrado el 4 de septiembre de 2015, formula sus alegaciones solicitando que se desestime íntegramente el recurso de amparo interpuesto por considerar que la interpretación judicial aplicada para entender interrumpido el plazo de prescripción es respetuosa con el derecho fundamental invocado y que tampoco concurre la vulneración aducida del derecho a la presunción de inocencia, al haberse fundamentad la condena en prueba de cargo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30 de julio de 2015, interesa que se otorgue el amparo, se declare vulnerado el derecho a la tutela judicial efectiva de los recurrentes y se anulen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existe una muy consolidada jurisprudencia constitucional sobre la interpretación de la interrupción del plazo de prescripción en aplicación del art. 132.2 CP, en su redacción previa a la reforma operada por la Ley Orgánica 5/2010, conforme a la cual no cabe entender que la mera presentación de una denuncia o querella sea suficiente para producir el efecto interruptor. En relación con ello, afirma que en las resoluciones impugnadas, al insistir en que se ha interrumpido el plazo de prescripción con la denuncia de los recurrentes, se incurre en un manifiesto desconocimiento del deber de acatamiento de la doctrina del Tribunal Constitucional y de ello deriva la consiguiente lesión del derecho a la tutela judicial efectiva de los demandantes (art. 24.1 CE). Subsidiariamente, considera que la vulneración aducida del derecho a la presunción de inocencia (art. 24.2 CE) está incursa en causa de inadmisión por falta de agotamiento, ya que no se invocó en el recurso de apelación y, además, no concurre pues la condena se fundamentó en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2016,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vulnera el derecho de los recurrentes a la tutela judicial efectiva (art. 24.1 CE), en relación con su derecho a la libertad personal (art. 17.1 CE), la decisión judicial de no considerar prescrito el delito de estafa por el que han sido condenados, con fundamento en una interpretación y aplicación del art. 132.2 del Código penal (CP), en su redacción previa a la reforma operada por la Ley Orgánica 5/2010, de 22 de junio, conforme a la cual la mera presentación de una denuncia interrumpe la prescripción del delito, apartándose con ello de una jurisprudencia constitucional constante que tiene su origen en la STC 63/2005,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ha sido admitida a trámite por apreciar que concurre una especial trascendencia constitucional como consecuencia de que la doctrina de este Tribunal sobre el derecho fundamental que se alega podría estar siendo incumplida de modo general o reiterado por la jurisdicción ordinaria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ha reiterado, desde la STC 63/2005, de 14 de marzo, FJ 8, que el art. 132.2 del Código penal (CP), en la redacción vigente en el momento en que se cometieron los hechos que dieron lugar a las resoluciones impugnadas (en la que se disponía que la prescripción “se interrumpirá, quedando sin efecto el tiempo transcurrido cuando el procedimiento se dirija contra el culpable”) debe ser interpretado en el sentido de entender que la querella o denuncia es una solicitud de iniciación del procedimiento, pero no un procedimiento ya iniciado, por lo que no tienen por sí solas eficacia para interrumpir el cómputo del plazo de prescripción y que es necesario un “acto de interposición judicial” o de “dirección procesal del procedimiento contra el culpable”. En consecuencia, la interpretación del art. 132.2 CP, en el sentido de que la simple presentación de una denuncia o querella, sin que medie ningún acto de interposición judicial, interrumpe el plazo de prescripción, no respeta las exigencias de tutela reforzada, al no tomar en consideración, ni las exigencias derivadas de la seguridad jurídica, ni el fundamento de la institución, ni la implicación del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este Tribunal, en los casos en que se han producido pronunciamientos judiciales contrarios a esta interpretación, ha concluido que tales pronunciamientos incurren en manifiesto desconocimiento del deber de acatamiento de la doctrina del Tribunal Constitucional, lo cual supone una quiebra patente del mandato recogido en el art. 5.1 de la Ley Orgánica del Poder Judicial, de la que deriva la consiguiente lesión del derecho a la tutela judicial efectiva consagrado en el art. 24.1 CE (así, SSTC 147/2009, de 15 de junio, FJ 2; 195/2009, de 28 de septiembre, FJ 5; 206/2009, de 23 de noviembre, FJ 3; 59/2010, de 4 de octubre, FJ 4; 95/2010, de 15 de noviembre, FJ 5; y 133/2011, de 18 de julio, FJ 3; 1/2013, de 14 de enero; FJ 3; 2/2013, de 14 de enero; FJ 7, y 32/2013,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tal como se ha expuesto más ampliamente en los antecedentes, ha quedado acreditado que las resoluciones judiciales impugnadas han concluido que el delito de estafa por el que han sido condenados los recurrentes no había prescrito con el único argumento de que la presentación de la denuncia por parte de los perjudicados produjo la interrupción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como también solicita el Ministerio Fiscal, la negativa manifiesta al deber de acatamiento de esta concreta jurisprudencia constitucional por parte de las resoluciones impugnadas es determinante para que se otorgue el amparo por la vulneración del derecho a la tutela judicial efectiva (art. 24.1 CE), para cuyo restablecimiento es preciso la anulación de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Florentino Renedo García y doña Rosa María Bahillo Lomas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Sentencia del Juzgado de lo Penal núm. 1 de Palencia de 4 de noviembre de 2013, dictada en el procedimiento abreviado núm. 495-2012 y de la Sentencia de la Audiencia Provincial de Palencia de 22 de julio de 2014, por la que se desestima el recurso de apelación núm. 15-2014.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