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15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27 de julio de 2015 tuvo entrada en el Registro General de este Tribunal escrito del Tribunal Superior de Justicia de Castilla-La Mancha, Sala de lo Contencioso-Administrativo (Sección Segunda), al que se acompaña, además del testimonio del procedimiento tramitado con el núm. 874-2011, el Auto de 11 de junio de 2015 por el que se plantea cuestión de inconstitucionalidad en relación con los arts. 52.2 y 53.2 de la Ley 40/1994, de 30 de diciembre, de ordenación del sistema eléctrico nacional, y en relación con los arts. 53.2 y 54.1 de la Ley 54/1997, de 27 de noviembre, del sector eléctrico, por posible vulneración del artículo 105 c)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“Diario Oficial de Castilla-La Mancha” de 5 de diciembre de 1997 se publicó anuncio de la Delegación Provincial de Industria y Trabajo de Toledo de la Junta de Comunidades de Castilla-La Mancha titulado “Sobre Información Pública de Instalación Eléctrica. Referencia E-45211111433” en el que se sometía a información pública la petición de autorización administrativa de declaración de utilidad pública de la instalación pública de referencia a petición de Unión Fenosa. Se unía a este anuncio una relación concreta e individualizada de los bienes o derechos de necesaria expropiación. A continuación se recogía un cuadro con la relación de bienes y derechos, sus propietarios y los domicilios de éstos.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Entre las fincas afectadas en el término municipal de Casarrubios del Monte, aparecían la finca número 292 y la finca número 295, figurando ambas como propiedad de Carlos Arroyo Díaz, con domicilio en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“Boletín Oficial del Estado” de 11 de agosto de 2003 se publicó la resolución de la Dirección General de Política Energética y Minas por la que se autoriza a Unión Fenosa Distribución Eléctrica una línea aérea de 45 Kv desde la subestación de Illescas II a la futura subestación de Casarrubios, en las provincias de Madrid y Toledo, y se declara, en concreto, la utilidad pública de la misma. Declaración de utilidad pública que de acuerdo con la Ley sectorial lleva implícita la necesidad de ocupación de los bienes o de adquisición de los derechos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el “Boletín Oficial del Estado” de 27 de abril de 2005 se publicó la resolución de la Delegación del Gobierno de Castilla-La Mancha por la que se convoca el levantamiento de actas previas a la ocupación de determinadas fincas afectadas por la construcción de la línea eléctrica desde la subestación de Illescas II a la futura subestación de Casarrubios. Asimismo, se produjo la citación personal con acuse de recibo al acto de levantamiento de las actas previas de ocupación.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acuerdo de 20 de junio de 2011, expediente 379/2010, del Jurado Provincial de Expropiación Forzosa de Toledo, se determinó el justiprecio en relación con las fincas número 292 y número 295, de las que se expropiaron 1.736 m2 en régimen de servidumbre de paso de línea eléctrica y 534 m2 en régimen de ocupación temporal, siendo expropiante la Administración general del Estado y beneficiaria Unión Fenosa Distribución Eléctrica para la ejecución del proyecto “línea eléctrica a 45 Kv desde la subestación Illescas a la futura subestación Casarrubios”.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 fecha de 13 de diciembre de 2011 la representación procesal de Carlos Arroyo Díaz y de Ricardo Pinto Arroyo interpuso recurso contencioso-administrativo contra el acuerdo de 20 de junio de 2011. En el escrito de demanda se alegó que se les debió ofrecer mediante notificación personal, una audiencia previa a la declaración de necesidad de ocupación.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Una vez tramitado por vía ordinario el mencionado recurso contencioso-administrativo, mediante providencia de 30 de abril de 2015 se dio traslado a las partes y al Ministerio Fiscal para que formulasen alegaciones sobre el posible planteamiento de cuestión de inconstitucionalidad en relación con los arts. 52 y 53 de la Ley 40/1994, de 30 de diciembre, de ordenación del sistema eléctrico nacional, y en relación con los arts. 53 y 54 de la Ley 54/1997, de 27 de noviembre del sector eléctrico, por su posible vulneración del art. 105 c)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sus alegaciones, la parte demandante considera que, pese a concurrir la inconstitucionalidad, hay otros motivos de posible estimación del recurso que la hacen innecesaria, el Abogado del Estado se opone al planteamiento y el Ministerio Fiscal considera adecuado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Mediante Auto de 11 de junio de 2015, el órgano judicial acuerda plantear cuestión de inconstitucionalidad en relación con los arts. 52.2 y 53.2 de la Ley 40/1994, de 30 de diciembre, de ordenación del sistema eléctrico nacional, y en relación con los arts. 53.2 y 54.1 de la Ley 54/1997, de 27 de noviembre, del sector eléctrico, por posible vulneración del art. 105 c)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11 de junio de 2015 la Sala de lo Contencioso-Administrativo del Tribunal Superior de Justicia de Castilla-La Mancha se refiere en primer lugar a los preceptos sobre los que se plantea cuestión de inconstitucionalidad. La Sala señala que el hecho de que en el expediente administrativo, que se prolongó a lo largo de varios años, se citen sucesivamente como aplicables tanto la Ley 40/1994, de 30 de diciembre, de ordenación del sistema eléctrico nacional, como la Ley 54/1997, de 27 de noviembre, del sector eléctrico, que sustituyó a la anterior, obliga a la Sala a plantear la duda de inconstitucionalidad sobre los preceptos semejantes (pues tienen idéntica redacción) de ambas leyes, pues ambas fueron objeto de aplicación y de invocación expresa por la Administración a lo largo del procedimiento que desembocó en la expropiación.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igualmente señala que no se plantea la cuestión respecto de ningún precepto de la Ley de expropiación forzosa de 16 de diciembre de 1954, pues son las leyes especiales del sector eléctrico las aplicables directamente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procede a realizar el juicio de aplicabilidad y relevancia, para lo cual considera que es claro que la respuesta a la vulneración denunciada del art. 105 c) CE exige el examen de la constitucionalidad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105 c) CE exigiría una notificación individual previa al trámite de declaración de necesidad de ocupación en la expropiación forzosa, no bastando, por tanto, para considerar respetado el precepto constitucional con la comunicación edictal prevista en los preceptos cuestionados. De acuerdo con el Auto de planteamiento de la cuestión, los preceptos impugnados al prever una información pública como única forma de dar audiencia en el trámite previo a la declaración de necesidad de ocupación vulneran la garantía de audiencia de los interesados prevista en el art. 105 c)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reconoce la Sala proponente que el art. 105 c) no exige que la audiencia deba realizarse en todo caso mediante una notificación individual, pues lo que exige es que la Ley garantice la audiencia del interesado. Pero para la Sala tal exigencia de garantía de la audiencia se debe interpretar considerando que, salvo que haya razones en contra, la única forma de garantizar realmente la audiencia es la notificación personal e individual. Para la Sala la notificación edictal no es garantía bastante de conocimiento y por ello debe ser el último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plantea la Sala proponente si existen razones que justifican una atenuación de la garantía de audiencia en materia expropiatoria y se refiere específicamente al principio de eficacia administrativa contenido en el art. 103 CE, a la vista de que en ocasiones, en particular en la ejecución de grandes infraestructuras, los expropiados son sumamente numerosos y podría pensarse que su localización individual y notificación personal retrasaría inaceptablemente la ejecución de tales infraestructuras.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rechaza que ello sea argumento suficiente para atenuar la garantía de audiencia, pues en el procedimiento expropiatorio vigente, la Administración tiene que localizar, en todo caso, a los afectados para citar a los interesados al levantamiento de las actas previas. De modo que el ahorro procesal es mínimo mientras que el daño al principio de audiencia es máximo. Asimismo considera que por mucho que desde el punto de vista de la Administración, el expediente pueda presentar una multiplicidad —aunque siempre determinada— de afectados, desde el punto de vista del expropiado la singularidad es máxima, y también la afección al ámbito de sus derechos patrimoniales, de modo que difícilmente podrá justificarse, bajo el principio de eficacia, una omisión de las garantías más comunes y ordinarias derivadas del art. 105 c)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posibilidad de que la eventual indefensión quedara enmendada, subsanada y eliminada por el hecho de que posteriormente sí hubiese notificación personal cuando se cita al interesado a las actas previas a la ocupación, la Sala considera que la posibilidad de alegar antes de que se haya tomado la decisión, coadyuvando precisamente a la formación de la voluntad administrativa, no es equivalente a formular argumentaciones una vez que la Administración haya tomado ya la decisión. Así, para la Sala carecería de sentido la doctrina del Tribunal Supremo que declara la expropiación nula por falta de información pública, pues en tales casos siempre ha habido una ulterior citación a las actas previas. Asimismo, cuando se cita a las actas previas se ofrece al expropiado la posibilidad únicamente de corregir errores materiales.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al juicio de relevancia, la Sala afirma que, en caso de que el Tribunal Constitucional confirmase la inconstitucionalidad de los preceptos impugnados, la expropiación de los bienes del actor podría ser nula de pleno derecho con consecuencias tales como la devolución del bien expropiado o, alternativa o subsidiariamente, la sustitución del justiprecio por una indemnización incrementada por razón de la ilegalidad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octubre de 2015, la Sección Cuarta de este Tribunal acordó, a los efectos del art. 37.1 de la Ley Orgánica del Tribunal Constitucional (LOTC), conferir plazo de diez días al Fiscal General del Estado para que alegue lo que considere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13 de noviembre de 2015. En él, interesa la inadmisión de la presente cuestión por deficiencias en el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una extensa exposición de los antecedentes del caso, el Ministerio público considera que la Sala de lo Contencioso-Administrativo del Tribunal Superior de Justicia de Castilla-La Mancha no se ha planteado dos extremos que parecen fundamentales y que podrían haber provocado que la Sala ni siquiera haya llegado a suscitar la cuestión. Así, destaca el escrito de la Fiscal General que no se ha planteado por el Tribunal a quo si los preceptos cuestionados llevan consigo una prohibición de notificación personal al interesado y tampoco si no podría en todo caso garantizarse la notificación personal mediante la aplicación de las previsiones establecidas en los arts. 58 y 59 de la Ley 30/1992, de 26 de noviembre, de régimen jurídico de las Administraciones públicas y del procedimiento administrativo común, o en el art. 21.3 de la Ley de 16 de diciembre de 1954, de expropiación forzosa, de aplicación supletoria conforme al art. 55 de la Ley 54/1997. Tales omisiones conducen a considerar que la Sala no ha contemplado el problema en su integridad sino parcialmente lo que ha de determinar que se debe entender indebidamente formulado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luego de recordar la jurisprudencia de este Tribunal acerca del concepto de cuestión “notoriamente infundada” (art. 37.1 LOTC) y de referirse a aquellos pronunciamientos de este Tribunal en relación con el art. 105 CE, afirma que de los mismos se deriva que, a salvo de las especialidades propias del procedimiento administrativo sancionador, el art. 105 c) no eleva a rango constitucional una determinada manera de trasladar al administrado la existencia del procedimiento administrativo, sino que únicamente constitucionaliza que el interesado deba ser oído en el procedimiento administrativo y, esto no siempre, sino sólo “cuando proceda”. No se puede por tanto deducir del art. 105 c) CE la imposición de la notificación personal de los actos a los que la cuestión se refiere. Y, en este sentido, la Ley del sector eléctrico, al someter a información pública la solicitud de la empresa interesada relativa a la declaración de utilidad pública de determinadas instalaciones, no cercena el principio de audiencia, que es el que consagra el art. 105 c) CE. Para la Fiscal General la Sala parece confundir el principio de audiencia en el procedimiento administrativo, que sólo exige la posibilidad de ser oído, con las garantías derivadas del derecho de defensa de las que sí acarrearía la exigencia de notificación personal, pero que sólo son aplicables a los procedimientos administrativos sancionadores, a los que son trasladables las garantías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prosigue la Fiscal señalando que si se considerara que la audiencia al interesado sólo pudiera satisfacerse en casos como el presente mediante la notificación personal, habría que plantearse si cabe interpretar que el silencio de la norma no es sinónimo de exclusión, pues la regulación legal que se cuestiona en nada obsta a la aplicación de las previsiones al respecto, contenidas en la regulación general en materia de procedimiento administrativo (STC 149/2011, de 28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para la Fiscal General la cuestión de inconstitucionalidad es manifiestamente infundada. De una parte, porque el art. 105 c) CE en modo alguno constitucionaliza la notificación personal de los actos a los que se refiere la Sala en la presente cuestión. Y de otra parte, porque los preceptos cuestionados no impiden la aplicación de las previsiones al respecto, contenidas en la regulación general en materia de procedimiento administrativo.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Castilla-La Mancha plantea cuestión de inconstitucionalidad en relación con los arts. 52.2 y 53.2 de la Ley 40/1994, de 30 de diciembre, de ordenación del sistema eléctrico nacional, y en relación con los arts. 53.2 y 54.1 de la Ley 54/1997, de 27 de noviembre, del sector 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de la cuestión considera que el art. 105 c) CE exigiría una notificación individual previa al trámite de declaración de necesidad de ocupación en la expropiación forzosa, no bastando, por tanto, para considerar respetado el precepto constitucional con una comunicación edictal, que sería la prevista en los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reiterada de este Tribunal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(así, entre los más recientes, ATC 121/2015,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y por las razones que se exponen a continuación, puede apreciarse ya en este trámite liminar esa falta de viabilidad de la cuestión apuntada por nuestra comentada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 normativa sectorial aplicable en el procedimiento de referencia ha establecido un trámite de información pública para el reconocimiento en concreto de la utilidad pública de las instalaciones eléctricas, debiendo las empresas interesadas incluir en su solicitud de tal reconocimiento “una relación concreta e individualizada de los bienes o derechos que consideren de necesaria expropiación”. Una vez concluido el trámite de información pública y a la vista de las alegaciones presentadas, le corresponde al Ministerio de Industria y Energía resolver sobre la declaración de utilidad pública, declaración que lleva implícita, en todo, caso la necesidad de ocupación de los bienes o de adquisición de los derechos afectados. Es el acuerdo de necesidad de ocupación el que debe ser notificado personalmente a los interesados. El expropiado recibe así la notificación personal de la citación para el levantamiento de las actas de pago y ocupación, pudiendo alegar y hacer valer en vía de recurso cualquier irregularidad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normativa sectorial aplicable ha dispuesto, por tanto, que el procedimiento de audiencia se articule, en un primer momento, a través de un trámite de información pública, toda vez que en el mencionado trámite inicial, aun cuando vengan relacionadas de modo particularizado las fincas y propietarios que, de modo eventual, puedan quedar afectados por la iniciativa expropiatoria, ésta aún no se ha operado de modo efectivo ni recaído sobre aquellos inmuebles. De ahí que el legislador, en virtud de la libertad de configuración que le permite el art. 105 c) CE, haya entendido que el acto de comunicación relativo a dicho trámite tenga ese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tenido ocasión de recordar este Tribunal, el art. 105 c) de la Constitución, sólo exige la audiencia, “cuando proceda”, interpretando que tal procedencia la determina, en buena medida, el legislador (SSTC 68/1985, de 27 de mayo, y 175/1987, de 4 de noviembre). No obstante lo anterior, la libertad del legislador para determinar la procedencia de la audiencia no puede ser en ningún caso absoluta, pues admitir lo contrario implicaría vaciar de contenido el mandato del citado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tenor del art. 105 c) CE se desprende que el mismo constituye una reserva al legislador para la regulación del procedimiento y, dentro de él,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este trámite de audiencia, y dejando a salvo las especialidades propias del procedimiento administrativo sancionador en el que por exigencia del art. 24 CE sí que cabe exigir la notificación personal, no se puede deducir de la Constitución, y más concretamente del art. 105 c) CE la imposición de una exigencia de notificación personal para supuestos como el del caso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el presente supuesto, el legislador sectorial ha previsto la información pública como forma de dar audiencia a los interesados en el trámite previo a la declaración de necesidad de ocupación, sin que se pueda considerar que el hecho de que no haya previsto la notificación personal vulnere el art. 105 c) CE, pues este precepto no instituye una determinada manera de dar audiencia al interesado. Así, si bien el legislador no tiene una completa libertad para determinar la procedencia de la audiencia, sí tiene, sin embargo, un mayor margen de apreciación a la hora de establecer el modo en que ésta haya de tener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fundamento, pues, en todas las consideraciones expuestas.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4487-2015.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