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noviembre de 2015, la Sala de lo Contencioso-Administrativo del Tribunal Superior de Justicia de Cantabria remitió testimonio del Auto de 1 de octubre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19 de febrero de 2001, la Sala de lo Contencioso-Administrativo del Tribunal Superior de Justicia de Cantabria estimó el recurso interpuesto por la Asociación para la Defensa de los Recursos Naturales de Cantabria (ARCA) contra el acuerdo de la comisión de gobierno del Ayuntamiento de Argoños por el que se concedió licencia para la construcción de ocho viviendas en ese municipio. La Sentencia anula la licencia y ordena el derribo de lo indebidamente construido. Frente a la misma se interpuso recurso de casación, inadmitido por Auto del Tribunal Supremo de 19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Declarada firme la Sentencia e instada su ejecución por la recurrente, se ordenó la misma mediante Auto de 20 de diciembre de 2006. La representación del Ayuntamiento de Argoños se solicitó la suspensión, denegada por providencia de 4 de junio de 2008. Lo mismo sucedió con un incidente de imposibilidad material de ejecución, desestimado por Auto de 14 de septiembre de 2009 (conformado por otro de 1 de julio de 2013). Presentada propuesta de ejecución por el Ayuntamiento, se dictó Auto de 3 de noviembre de 2014 que designa al Gobierno de Cantabria para llevar a cabo la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diversas incidencias procesales, el Ayuntamiento de Argoños promovió el 26 de marzo de 2015 incidente de ejecución al amparo del art. 109 de la Ley reguladora de la jurisdicción contencioso-administrativa, interesando que se acuerde mantener las viviendas autorizadas por las licencias en su día otorgadas y sobre las que pesa la orden judicial de demolición, aplicándoles el régimen previsto para los edificios fuera de ordenación, en tanto se cumplan las condiciones previstas en el art. 65 bis de la Ley 2/2001, de 25 de junio, de ordenación territorial y régimen urbanístico del suelo en Cantabria, añadido por la Ley 4/2013,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20 de julio de 2015,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del art. 65 bis de la Ley 2/2001, de 25 de junio, de ordenación territorial y del régimen urbanístico del suelo de Cantabria, añadido por la Ley 4/2013, de 20 de junio. En concreto, dudaba de la constitucionalidad del art. art. 65 bis.1 de la Ley 2/2001, de 25 de junio, citada, añadido por el art. 1 de la Ley 4/2013, de 20 de junio, en la parte que se refiere a las órdenes de demolición judicial. Entendía que el inciso del precepto legal impugnado pudiera ser contrario a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Evacuado el trámite de audiencia del art. 35.2 LOTC con el resultado que consta en las actuaciones, por Auto de 1 de octubre de 2015 la Sala de lo Contencioso-Administrativo del Tribunal Superior de Justicia de Cantabria acordó plantear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órdenes de demolición judiciales, puede ser lesivo del art. 149.1.6 CE, al derecho a la ejecución de sentencias que garantiza el art. 24 CE y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febrero de 2016, el Pleno, a propuesta de la Sección Primera,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26 de febrero de 2016, la Fiscal General del Estado comparece e interesa que se dicte resolución por la que se declara la extinción de esta cuestión de inconstitucionalidad, por desaparición sobrevenida de su objeto. Alega al respecto,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resolutoria de la cuestión de inconstitucionalidad núm. 6860-2014, ha declarado inconstitucional y nulo el precepto cuestionado, en cuanto se refiere a los procesos de ejecución de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impone apreciar ahora, conforme a reiterada jurisprudencia constitucional (SSTC 387/1993, de 23 de diciembre; 72/1997, de 10 de abril, y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 1 de Santander, en relación con el art. 65 bis.1 de la Ley del Parlamento de Cantabria 2/2001, de 25 de junio, de ordenación territorial y de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estimatoria de la cuestión de inconstitucionalidad núm. 6860-2014,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que el referido inciso ha sido expulsado del ordenamiento, con apoyo en lo previsto en el art. 37.1 de la Ley Orgánica del Tribunal Constitucional, procede acordar la inadmisión de esta cuestión de inconstitucionalidad, toda vez que la expresada circunstancia determina la pérdida sobrevenida de su objeto (AATC 277/2000, de 28 de noviembre, 203/2014, de 22 de julio, y 230/2014, de 23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6393-2015.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