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25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7650-2010, promovido por don Jesús Padilla Muguercia, representado por la Procuradora de los Tribunales doña Gema Martín Hernández y asistido por el Letrado don Manuel Fernando Calvo Pastrana, contra el decreto de la Secretaria Judicial del Juzgado de lo Contencioso-Administrativo núm. 18 de Madrid, de 21 de junio de 2010, que admitió a trámite la demanda y convocó a las partes para la celebración de la vista del procedimiento abreviado núm. 375-2010, y contra el decreto de la misma Secretaria, de 23 de julio de 2010, que desestimó el recurso deducido contra el referido primer decreto. Ha sido parte el Abogado del Estado y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25 de octubre de 2010, el Letrado don Manuel Fernando Calvo Pastrana interpuso recurso de amparo contra las resoluciones señaladas en el encabezamiento. Asimismo, solicitó la designación de Procurador del turno de oficio para su cliente.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18 de septiembre de 2009 se incoó procedimiento sancionador preferente para la expulsión del territorio nacional del hoy recurrente en amparo. Con fecha 7 de mayo de 2010 presentó demanda ante el Decanato de los Juzgados de lo Contencioso-Administrativo de Madrid interponiendo recurso contencioso-administrativo, por el procedimiento abreviado, contra la resolución desestimatoria de la Delegación del Gobierno en Madrid, por silencio administrativo, de la petición de caducidad del citado expediente de expulsión del territorio nacional, que había formulado el día 19 de abril de 2010 por haber transcurrido más de seis meses desde la incoación del expediente sin notificársele resolución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al Juzgado de lo Contencioso-Administrativo núm. 18 de Madrid. Por decreto de la Secretaria del Juzgado de 21 de junio de 2010 se acordó su admisión a trámite, convocándose a las partes para la celebración de la vista el día 22 de enero de 2014 a las 11:20 horas, al amparo de lo establecido por el art. 182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presentado el 6 de julio de 2010, el actor interpuso recurso contra el decreto referido. A su criterio, un señalamiento para el juicio oral en fecha tan alejada en el tiempo implicaba la vulneración del derecho fundamental a un proceso sin dilaciones indebidas (art. 24.2 CE) y, en consecuencia, decía en su escrito, el de la tutela judicial efectiva del art. 24.1 CE. El recurso fue desestimado por decreto de la Secretaria Judicial de 23 de julio de 2010, que confirmó el impugnado en todos sus extremos ya que el señalamiento se había ajustado a lo dispuesto en los arts. 182 de la Ley de enjuiciamiento civil (LEC) y 78 y ss. de la Ley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un proceso sin dilaciones indebidas (art. 24.2 CE) en relación con el derecho a la tutela judicial efectiva (art. 24.1 CE). Considera que el señalamiento de la vista del procedimiento contencioso-administrativo para el 22 de enero de 2014, cuando el recurso se presentó el 7 de mayo de 2010, supone un retraso injustificado para un procedimiento que se tramita como abreviado y que está exento de una especial complejidad. Se trata además, añade después, de una solicitud de caducidad de un expediente de expulsión que, por su propia naturaleza y por los graves efectos que determina para el recurrente, debe resolverse con la mayor prontitud, sin que quepa aducir frente a ello las deficiencias estructurales derivadas de la falta de medios del órgano judicial o el número de recursos que penden sobre el mismo, puesto que, aun cuando el Juez no tenga una responsabilidad personal en la dilación, la misma concurre y posee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el Sr. Padilla Muguercia ratificó la demanda de amparo presentada por su Letrado, y designada por el Ilustre Colegio de Procuradores de Madrid la Procuradora del turno de justicia gratuita doña Gema Martín Hernández, por diligencia de ordenación de 17 de diciembre de 2010 se concedió a ésta un plazo de diez días para que se ratificara en el escrito de formalización del recurso presentado por el Letrado, trámite que fue evacuado mediante escrito registrado en el Tribunal el día 3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enero de 2015, la Sección Cuarta de este Tribunal acordó la admisión a trámite del recurso y, de acuerdo con lo dispuesto en al art. 51 de la Ley Orgánica del Tribunal Constitucional (LOTC), solicitó del Juzgado de lo Contencioso-Administrativo núm. 18 de Madrid que remitiera certificación o fotocopia adverada de las actuaciones correspondientes al procedimiento abreviado núm. 375-2010, previo emplazamiento de quienes hubieran sido parte en el proceso,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por escrito de 5 de febrero de 2015. Mediante diligencia de ordenación de 19 de febrero de 2015 se tuvo por personado al representante procesal del Estado y se acordó dar vista de las actuaciones a las partes personadas y al Ministerio Fiscal, por plazo común de 20 días, para que, a tenor de lo dispuesto en el art. 52.1 LOTC, pudieran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registró sus alegaciones el día 20 de marzo de 2015, solicitando la inadmisión y, subsidiariamente, la desestimación de la demanda de amparo. La solicitud de inadmisión se sustenta en dos causas: i) por carecer el recurso de especial trascendencia constitucional, toda vez que el demandante no objetiva el amparo y por haber consolidada doctrina constitucional sobre el retraso en el señalamiento de las vistas de los procedimientos contencioso-administrativos abreviados que versan sobre sanciones de expulsión del territorio nacional; ii) por no haberse agotado la vía judicial previa, ya que el recurso de amparo debe dirigirse contra una resolución del titular de un órgano judicial, no habiéndose seguido a tal fin en este caso, en el que se impugnan decretos de una Secretaria Judicial, las correspondientes vías procesales de revisión (en concreto, dice, los recursos existentes contra la resolución definitiva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solicita la denegación del amparo interesado. En primer lugar, por entender que el interés arriesgado por el demandante en el proceso no está vinculado a una resolución sancionadora que ordene su inmediata expulsión, sino solo a la finalización del expediente sancionador por caducidad. En segundo lugar, porque la duración del procedimiento que inició el recurrente está dentro de la que normalmente experimentan los juicios del mismo tipo y porque no es dado comparar la realidad empírica del sistema judicial con una especie de “ideal de funcionamiento”, que tampoco es seguro que se alcanzara por mucho que se incrementara la inversión en la organización judicial; algo que, por lo demás, resulta impensable en el actual contexto de aguda y profunda crisis financiera pública. En esta línea se señala que las deficiencias estructurales podrían acaso aquilatarse mediante el estándar de “prestación razonablemente exigible a un servicio público”, cuya configuración concreta debe tener en cuenta lo que, de manera realista, pueda esperar el usuario de un servicio atendido el nivel medio de prestación de los demás. Matizado así el concepto, cuando menos resulta dudoso, concluye, que pueda hablarse de una “deficiencia estructural” que conlleve un pronunciamiento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por escrito que tuvo entrada en este Tribunal el 9 de abril de 2015. Destaca la identidad sustancial entre el presente caso y el supuesto en el que se dictó el ATC 163/2013, de 9 de septiembre, por el que la Sala Segunda del Tribunal acordó elevar al Pleno cuestión interna de inconstitucionalidad respecto del art. 102 bis, apartado 2, de la ley 29/1998, de 13 de julio, reguladora de la jurisdicción contencioso-administrativa, en la redacción dada al mismo por la Ley 13/2009, de 3 de noviembre, de reforma de la legislación procesal para la implantación de la nueva oficina judicial, por oposición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tras exponer los antecedentes del caso y la pervivencia del objeto del amparo pese a la celebración posterior de la vista cuya dilación se denunciaba, afirma, en relación con la cuestión sustantiva, que se ha vulnerado el derecho del actor a un proceso sin dilaciones indebidas (art. 24.2 CE). En efecto, se ha fundamentado la imposibilidad de realizar el señalamiento en fecha anterior en el tiempo en deficiencias estructurales de la justicia, mas, aun en ese caso, recuerda, una dilación indebida sigue siendo tal y vulnera el derecho fundamental indicado. En atención a ello, solicita seguir el mismo cauce del ATC 163/2013, de 9 de septiembre, o su defecto, subsidiariamente, el otorgamiento del amparo, que debería ser meramente declarativo al haber concluido ya 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no presentó escrito de alegaciones, según se hace constar en diligencia de la Secretaria de Justicia de 10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abril de 2016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decreto de la Secretaria Judicial del Juzgado de lo Contencioso-Administrativo núm. 18 de Madrid, de 21 de junio de 2010, que admitió a trámite la demanda y convocó a las partes para la celebración de la vista del procedimiento abreviado núm. 375-2010, así como contra el decreto de la misma Secretaria, de 23 de julio de 2010, que desestimó el sucesivo recurso interpuesto contra aquel primer decreto. Considera el actor que dichas resoluciones vulneran su derecho fundamental a un proceso sin dilaciones indebidas (art. 24.2 CE), que vincula con el de tutela judicial efectiva (art. 24.1 CE), dado que el señalamiento de la vista del procedimiento núm. 375-2010 para el 22 de enero de 2014, cuando el recurso contencioso-administrativo fue presentado el día 7 de mayo de 2010, supone un retraso injustificado para un procedimiento que se tramita como abreviado, que está exento de una especial complejidad y que tiene por objeto una solicitud de caducidad de un expediente de expulsión que, por su propia naturaleza y por los graves efectos que determina para el recurrente, debería resolverse con la mayor prontitud.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ha quedado expuesto con más detalle en los antecedentes, ha interesado la inadmisión del recurso de amparo por no haberse agotado la vía judicial previa [art. 44.1 a) de la Ley Orgánica del Tribunal Constitucional (LOTC)], ya que el recurso de amparo debe dirigirse contra una resolución del titular de un órgano judicial y no se han seguido a tal fin en este caso, en el que se impugnan decretos de una Secretaria Judicial, las correspondientes vías procesales de revisión (en concreto, dice, los recursos existentes contra la resolución definitiva del proceso). Sostiene asimismo, como segunda causa de inadmisión, que carece el recurso de especial trascendencia constitucional [art. 50.1 b) LOTC], al existir doctrina constitucional en la materia. Subsidiariamente, solicita la desestimación del amparo interesado, rechazando la lesión denunciada. Por su parte, el Ministerio Fiscal ha solicitado el planteamiento de una cuestión interna de inconstitucionalidad, al igual que hiciéramos en el ATC 163/2013, de 9 de septiembre, por la identidad sustancial de los casos. En su defecto, postula el otorgamiento del amparo por vulneración del derecho a un proceso sin dilaciones indebidas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de fondo, es preciso abordar el estudio de los óbices procesales opuestos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relación con la especial trascendencia constitucional del recurso de amparo hemos declarado, entre otras muchas, en la STC 54/2015, de 16 de marzo, FJ 4,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venimos de resaltar en otros asuntos que plantean similar problemática (señaladamente, STC 63/2016, de 11 de abril, dictada por esta Sala Segunda en el recurso de amparo núm. 4577-2011), este Tribunal aprecia que el recurso revela dos aspectos que le otorgan especial trascendencia constitucional: i) por una parte, como corroboran recientes pronunciamientos estimatorios de este Tribunal en materia de dilaciones indebidas (SSTC 54/2014, de 10 de abril; 58/2014, de 5 de mayo; 99/2014, de 23 de junio; 74/2015, de 27 de abril; y 87/2015 y 88/2015, de 11 de mayo), el protagonismo reiterado que posee el derecho fundamental aducido en asuntos de extranjería seguidos ante distintos Juzgados de lo Contencioso-Administrativo de Madrid, circunstancia que concurre igualmente en otros recursos de amparo admitidos a trámite y pendientes de Sentencia; ii) por otra parte, que el presente recurso, como otros de similar carácter, puso de manifiesto en fase de admisibilidad la necesidad de afrontar el problema derivado de la exclusión de la intervención judicial, conforme al art. 102 bis.2 de la Ley reguladora de la jurisdicción contencioso-administrativa (LJCA), respecto a decisiones de los secretarios judiciales, lo que impedía la observancia del principio de subsidiariedad del recurso de amparo ante este Tribunal y el correlativo cumplimiento de la exigencia establecida en el art. 44.1 a) LOTC. Como es sabido, ese hecho motivó el planteamiento de una cuestión interna de inconstitucionalidad, resuelta en sentido estimatorio por el Pleno en STC 58/2016,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elemento destacado, además de fuente de la especial trascendencia constitucional del recurso [art. 50.1 b) LOTC], sirve a un tiempo para descartar, pese a lo que nos solicita el Ministerio Fiscal, la tramitación de una nueva cuestión interna de inconstitucionalidad, pues la indicada STC 58/2016 ha despejado la cuestión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existe otra cuestión que es preciso aclarar antes de proceder a examinar la queja sustantiva planteada por el demandante de amparo. Nos referimos a la segunda objeción procesal que el Abogado del Estado formula, en esta ocasión por un pretendido defecto en el agotamiento de la vía judicial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el art. 102 bis.2 LJCA (introducido por la Ley 13/2009, de 3 de noviembre, de reforma de la legislación procesal para la implantación de la nueva oficina judicial) disponía que “contra el decreto resolutivo de la reposición no se dará recurso alguno, sin perjuicio de reproducir la cuestión al recurrir, si fuere procedente, la resolución definitiva”. Sobre el agotamiento de la vía judicial previa, considerando la doctrina sentada en la STC 58/2016, hemos señalado en la STC 63/2016, de 11 de abril, dictada por esta Sala Segunda del Tribunal Constitucional en el recurso de amparo núm. 4577-2011,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dicha situación, y ante la existencia de una amplia serie de recursos de amparo referidos a la misma materia en los que se suscitaba idéntica problemática, esta Sala acordó plantear cuestión interna de inconstitucionalidad respecto al art. 102 bis.2 LJCA por medio del ATC 163/2013, de 9 de septiembre, actuación que resultaba imprescindible, a pesar de que haya producido como inevitable efecto un lamentable retraso en la resolución del presente recurso de amparo. Dicha cuestión ha sido estimada por la recientísima STC 58/2016, de 17 de marzo, en la que el Pleno de este Tribunal ha reconocido que la imposibilidad de impugnar el decreto resolutorio de la reposición no era salvable ni a través de la opción de impugnar la resolución que ponga fin al proceso (que no siempre cabe y que carece de virtualidad tratándose del derecho a un proceso sin dilaciones indebidas, cuya alegación carece de sentido cuando el proceso ha finalizado, según nuestra reiterada doctrina), ni por las vías establecidas en los arts. 240.2 y 241.1 LOPJ; por ello, ha resuelto que el párrafo primero del citado precepto incurre en insalvable inconstitucionalidad al crear un espacio de inmunidad jurisdiccional incompatible con el derecho fundamental a la tutela judicial efectiva y la reserva de jurisdicción a los jueces y Tribunales integrantes del poder judicial: ‘El precepto cuestionado, en cuanto excluye del recurso judicial a determinados decretos definitivos del Letrado de la Administración de Justicia (aquellos que resuelven la reposición), cercena, como señala el ATC 163/2013, FJ 2, el derecho del justiciable a someter a la decisión última del Juez o Tribunal, a quien compete de modo exclusivo la potestad jurisdiccional, la resolución de una cuestión que atañe a sus derechos e intereses y legítimos, pudiendo afectar incluso a otro derecho fundamental: a un proceso sin dilaciones indebidas. Ello implica que tal exclusión deba reputarse lesiva del derecho a la tutela judicial efectiva que a todos garantiza el art. 24.1 CE y del principio de exclusividad de la potestad jurisdiccional (art. 117.3 CE)’ (FJ 7). Asimismo, la Sentencia precisa que hasta que el legislador no se pronuncie al respecto, el recurso judicial procedente frente al decreto del Letrado de la Administración de Justicia resolutivo de la reposición ha de ser el directo de revisión al que se refiere el propio art. 102 bis.2 LJCA.”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ello hemos establecido en el pronunciamiento recién transcrito que la declaración de inconstitucionalidad de dicho precepto no permite, precisamente por la fecha en que se produce, que en casos como el que aquí enjuiciamos pueda apreciarse el óbice de falta de agotamiento de la vía judicial previa. Es indudable que, en el momento en el que el actor trató de reaccionar contra la presunta lesión de su derecho fundamental a un proceso sin dilaciones indebidas, no podía en modo alguno obtener una respuesta judicial previa dado el veto al respecto previsto en el párrafo primero de aquel precepto, ahora declarado inconstitucional. Y declaramos igualmente que no cabe retrotraer las actuaciones en estos casos a fin de que el actor pueda utilizar la vía del recurso de revisión, de acuerdo con lo que se indica en el fundamento jurídico 7 de la referida Sentencia del Pleno del Tribunal, señaladamente cuando, como ahora acontece, el proceso se encuentra ya concluso tras haberse dictado por el Juzgado Sentencia estimatoria del recurso, de modo que no se produciría otro efecto que el de perjudicar al actor, añadiendo además nuevas dilaciones a las ya padecidas.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ahora también procederá decir al coincidir las circunstancias concurrentes, concluimos en esa Sentencia dictada el pasado 11 de abril que la solución constitucionalmente adecuada será examinar la queja de fondo articulada en los recursos de amparo afectados, pues fue la propia Ley la que impidió la intervención del Magistrado-Juez de lo Contencioso-Administrativo en la cuestión controvertida del señalamiento de la vista del procedimiento, lo cual justifica que este Tribunal intervenga para reparar la lesión del derecho a un proceso sin dilaciones indebidas del actor (art. 24.2 CE). Derecho, por lo demás, como se desprende de los pronunciamientos que citamos en el anterior fundamento juríco 2, que es el verdaderamente afectado en esta tipología de casos, pese a la alegación adicional que hace aquí el recurrente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aclarado el anterior extremo, podemos proceder a analizar la queja que se ha suscitado en este recurso, que recae, según acaba de decirse, sobre el derecho a un proceso sin dilaciones indebidas, consagrado en el art. 24.2 CE. Para determinar si nos encontramos o no ante una vulneración del meritado derecho, hemos de acudir a las pautas que nos ofrece nuestra jurisprudencia, conforme a la cual el mismo es una expresión constitucional que encierra un concepto jurídico indeterminado que, por su imprecisión, exige examinar cada supuesto concreto a la luz de aquellos criterios que permitan verificar si ha existido efectiva dilación y, en su caso, si ésta puede considerarse justificada, porque no toda infracción de los plazos procesales o toda excesiva duración temporal de las actuaciones judiciales supone una vulneración del derecho fundamental reseñado (por todas, STC 54/2014, de 10 de abril, FJ 4). El derecho fundamental referido, por otra parte, no puede tampoco identificarse con un derecho al riguroso cumplimiento de los plazos procesales, configurándose a partir de la dimensión temporal de todo proceso y su razonabilidad (STC 142/2010, de 21 de diciembre, FJ 3). Como hemos subrayado, más recientemente, en las SSTC 89/2014, de 9 de junio, FJ 4, 99/2014, de 23 de junio, FJ 4, y 74/2015, de 27 de abril, FJ 4, con cita de la jurisprudencia precedente, la prohibición de retrasos injustificados en la marcha de los procesos judiciales impone a los Jueces y Tribunales el deber de obrar con la celeridad que les permita la duración normal o acostumbrada de los litigios de la misma naturaleza y con la diligencia debida en el impulso de las distintas fases por las que atraviesa el proceso. Asimismo, en coincidencia con la jurisprudencia del Tribunal Europeo de Derechos Humanos sobre el art. 6.1 del Convenio de Roma (derecho a que la causa sea oída en “un tiempo razonable”), que ha sido tomada como el estándar mínimo garantizado en el art. 24.2 CE, afirmábamos que el juicio sobre el contenido concreto de las dilaciones, y sobre si son o no indebidas, debe ser el resultado de la aplicación a las circunstancias específicas de cada caso de los criterios objetivos que a lo largo de nuestra jurisprudencia se han ido precisando. Tales son la complejidad del litigio, los márgenes ordinarios de duración de los litigios del mismo tipo, el interés que arriesga el demandante de amparo, su conducta procesal y la conducta de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caso se advierte, en primer lugar, que el asunto planteado no reviste una especial complejidad, al tratarse de un recurso en el que el interesado se dirigía contra una resolución desestimatoria, por silencio administrativo, de una petición de caducidad de un expediente sancionador de expulsión del territorio nacional. Teniendo en cuenta la pretensión deducida ante el órgano judicial —que ni siquiera éste califica como particularmente compleja—, no parece razonable que en un procedimiento de esta naturaleza se haya diferido la vista del recurso contencioso-administrativo, con evidente perjuicio del recurrente, a una fecha tan lejana como el 22 de enero de 2014, cuando había sido interpuesto el 7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criterio relativo a los márgenes ordinarios de duración de los litigios, este Tribunal ha tenido ocasión de pronunciarse, en diferentes ocasiones, sobre la vulneración del derecho a un proceso sin dilaciones indebidas, con motivo del señalamiento de la vista, en procedimientos relativos a extranjería. Concretamente, en el supuesto analizado en la STC 142/2010, de 21 de diciembre, el señalamiento de la vista se fijó para año y medio después, respecto a la interposición del recurso contencioso-administrativo, frente a una denegación de solicitud de asilo. En supuestos de impugnación de resoluciones de expulsión, este Tribunal apreció la existencia de dilaciones, entre otras muchas, en la STC 54/2014, de 10 de abril, por un señalamiento fijado para dos años y seis meses posteriores a la interposición del recurso; en la STC 99/2014, de 23 de junio, por un señalamiento posterior en algo más de dos años a la interposición del recurso; y en la STC 88/2015, de 11 de mayo, donde el señalamiento tuvo un retraso similar al anterior. Finalmente, analizando lo ocurrido en un caso de impugnación de la denegación de una autorización de residencia, la STC 74/2015, de 27 de abril, apreció la existencia de dilaciones indebidas por un retraso en el señalamiento de la vista de dos años y medio. Por consiguiente, cabe apreciar que el presente caso se inscribe en lo que nuestra doctrina ha calificado como demora constitutiva de una dilación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retraso en la tramitación procesal ha de ser ponderado de acuerdo al interés que arriesgue el recurrente en el pleito. En este caso, el interés consistía en obtener una resolución judicial que determinara si había caducado o no el expediente referido, en el que, según se hacía constar en el acuerdo de inicio del mismo, de 18 de septiembre de 2009, podía llegar a imponérsele la expulsión del territorio nacional y la prohibición de entrada en España por un periodo de tres años a diez años. Es evidente que, al igual que en otros casos, como el resuelto por las SSTC 58/2014, de 5 de mayo, FJ 5, y 99/2014, de 23 de junio, FJ 5, esta decisión afectaba necesariamente a un ámbito preferente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de excluir que la conducta procesal del demandante merezca algún reproche en relación a las dilaciones ocurridas, ya que la denuncia de éstas se produjo inmediatamente, el 6 de julio de 2010, impugnando el decreto de la Secretaria Judicial del Juzgado de lo Contencioso-Administrativo núm. 18 de Madrid, de 21 de junio de 2010, que admitió a trámite la demanda y convocó a las partes para la celebración de la vista del procedimiento abreviado núm. 375-2010 en fecha tan rezagada.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Ciertamente, la dilación denunciada por el demandante de amparo no tiene su origen en el silencio judicial ante peticiones de la parte, ni en la inactividad procesal durante largos períodos de tiempo, ni en la demora en proceder a señalar la fecha de la vista. Radica, exclusivamente, en el período excesivo de tiempo que media entre el momento en que se dictó el decreto inicial de señalamiento de la vista y la fecha fijada para tal acto procesal. Una decisión que fue tomada de acuerdo con las reglas de los arts. 182 de la Ley de enjuiciamiento civil y 78 LJCA, ajustándose al orden de antigüedad, por lo que el retraso parece obedecer a causas estructurales y a la carga de trabajo que pesa sobre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hecho de que la demora se deba a esos motivos estructurales, no imputables directamente al órgano judicial, no impide apreciar la vulneración del derecho del recurrente a un proceso sin dilaciones indebidas (art. 24.2 CE), pues esta situación no altera la naturaleza injustificada de dichas dilaciones, según reiterada jurisprudencia de este Tribunal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extremo, nos recuerda la STC 142/2010, de 21 de diciembre, FJ 4, que “como ha señalado este Tribunal, entre otras, en las SSTC 160/2004, de 4 de octubre, FJ 5, y 153/2005, de 6 de junio, FJ 6,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(STC 180/1996, de 16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criterio sostiene el Tribunal Europeo de Derechos Humanos, al afirmar en su Sentencia de 7 de julio de 1989, caso Unión Alimentaria Sanders c. España, el carácter estructural de las dilaciones sufridas por la sociedad demandante, concluyendo que esta situación no puede privar a los ciudadanos de su derecho al respeto del plazo razonable (§§ 38 y 42), o cuando en la Sentencia de 11 de marzo de 2004, caso Lenaerts c. Bélgica (§ 18), razonó que el art. 6.1 del Convenio europeo para la protección de los derechos humanos y de las libertades fundamentales obliga a los Estados contratantes a organizar su sistema judicial de tal forma que sus Tribunales puedan cumplir cada una de sus exigencias, en particular la del derecho a obtener una decisión definitiva dentro de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anterior, cabe concluir que se ha vulnerado en este caso el derecho a un proceso sin dilaciones indebidas del recurrente (art. 24.2 CE), como consecuencia de la fecha fijada por el órgano judicial para la celebración de la vista de su recurso contencioso-administrativo. Al igual que en otros casos resueltos por este Tribunal (por todas, STC 89/2014, de 9 de junio, FJ 7), el otorgamiento del amparo debe limitarse a la declaración de la violación del derecho fundamental, dado que, celebrada efectivamente la vista en la dilatada fecha señalada en su día, el Juzgado de lo Contencioso-Administrativo núm. 18 de Madrid dictó Sentencia de 22 de enero de 2014, estimatoria del recurso, anulando y dejando sin efecto la actuación administrativa y declarando la caducidad del procedimiento sancionador.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Jesús Padilla Muguercia,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