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28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9888-2007 promovido por el Presidente de Gobierno contra la totalidad de la Ley de la Comunidad Valenciana 10/2007, de 20 de marzo, de régimen económico matrimonial valenciano. Han sido parte la Generalitat Valenciana y las Cortes Valencianas y ha sido Ponente la Magistrada doña Encarnación Roca Trías, quien expresa el parecer de este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21 de diciembre de 2007, el Abogado del Estado, en nombre del Presidente del Gobierno, presentó escrito de interposición de recurso de inconstitucionalidad contra la Ley de las Cortes Valencianas 10/2007, de 20 de marzo, de régimen económico matrimonial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comienza aclarando que el recurso tiene por objeto la impugnación de la totalidad de la Ley por entender que la regulación contenida en la misma excede de las competencias para la conservación, modificación y desarrollo del Derecho civil propio atribuidas a la Comunidad Autónoma Valenciana en el art. 49.1.2 de su Estatuto de Autonomía (en adelante EAV), vulnerando con ello la competencia exclusiva del Estado sobre legislación civil ex art. 149.1.8 CE. Complementariamente, se impugnan los arts. 27.2 y 39 de la Ley de las Cortes Valencianas 10/2007 por invadir la competencia estatal exclusiva en materia de ordenación de los registros e instrumentos públicos (ex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Concretados los motivos, la Abogacía del Estado pasa a exponer los argumentos que le llevan a solicitar la declaración de inconstitucionalidad de la totalidad de la Ley 10/2007: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inicia recordando que la Ley de régimen económico valenciano ha declarado expresamente en su exposición de motivos que el propósito perseguido con su promulgación es el de que sea “el primer paso en la recuperación del Derecho foral valenciano, con el objetivo y la intención de poder desarrollar en el futuro un Código de Derecho foral valenciano que englobe las distintas leyes sectoriales que se promulguen”. En este sentido, ya en el art. 1 de la Ley se afirma que la regulación del régimen económico matrimonial valenciano “se lleva a cabo desde la recuperación del derecho foral civil valenciano y su pertinente desarrollo y adaptación a los valores y principios constitucionales, así como a las nuevas demandas sociales”. Y con esta misma finalidad la Disposición final segunda dispone que “el Código civil, en todas las materias regidas en esta ley, tendrá vigencia, con carácter de derecho supletorio, en defecto de la presente ley, la costumbre, los principios generales del ordenamiento jurídico valenciano, en materia económica matrimonial, y la doctrina jurisprudencial civil del Tribunal Superior de Justicia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valenciano pretende amparar la recuperación de los antiguos fueros en el art. 49.1.2 EAV, en relación con el art. 7 y la disposición transitoria tercera del texto estatutario. Así también resulta de su exposición de motivos : “[D]e esta manera, el derecho civil alumbrado en el ejercicio de la competencia del art. 49.1.2 del Estatuto entronca incuestionablemente con el que fuera nuestro derecho foral civil, del que se separa sólo en aquello en lo que se debe dar respuesta a las exigencias más urgentes de nuestra sociedad y en lo que exige el respeto a los valores y principios de nuestra Constitución, la cual opera, precisamente, desde esos mismos principios y valores, como causa irrenunciable de la reintegración a los valencianos del que fue su derecho foral civil, llenando así con esa actualizada y constitucionalizada reintegración, una parte del contenido de la competencia que en el artículo 49.2 del Estatuto de Autonomía reconoce en exclusiva a la Generalitat, de acuerdo con lo establecido en el artículo 7 y la Disposición Transitoria Tercera de ese mismo texto legal.” En idéntico sentido se pronuncia la disposición final primera al proclamar que “la presente ley se dicta al amparo de la competencia que el artículo 49.1.2 del Estatuto de Autonomía de la Comunidad Valenciana atribuye a la Generalitat, para conservar, modificar y desarrollar el derecho foral civil valenciano, recuperando su contenido en lo concerniente al régimen económico matrimonial en plena armonía con la Constitución y la realidad social y económica valenciana, tal y como preceptúan el artículo siete y la Disposición Transitoria Tercera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Abogacía del Estado, la Ley de las Cortes Valencianas 10/2007 rompe con la pacífica interpretación del art. 149.1.8 CE, en cuya virtud las Comunidades Autónomas sin Derecho foral compilado sólo tienen competencia para legislar las costumbres derivadas de los antiguos fueros que hayan subsistido. Interpretación que la Generalitat aceptó la primera vez que ejerció de forma inmediata la competencia sobre Derecho civil con la Ley 6/1986, de 15 diciembre, de arrendamientos históricos valencianos. En su preámbulo ya reconocía que, tras la abolición del Derecho foral por los Decretos de nueva planta, “en la práctica habitual y cotidiana quedaron al menos vestigios o retazos del antiguo régimen foral, en buena medida amparados por el sistema de libertad de pactos y de formas que históricamente ha caracterizado el derecho castellano”. Fue por tanto la Comunidad Valenciana la que aceptó que su competencia sobre Derecho foral civil exigía acreditar la subsistencia de una costumbre derivada de los antiguos fueros. Sin embargo, tras la promulgación de la reforma de su Estatuto de Autonomía (Ley Orgánica 1/2006, de 10 abril), en el que se atribuye competencia exclusiva para la conservación, desarrollo y modificación del Derecho civil foral valenciano (artículo 49.1.2), ha considerado que la competencia autonómica derivada del precepto estatutario no sólo tiene como presupuesto la vigencia de un derecho consuetudinario en el momento de entrar en vigor de la Constitución, sino que su contenido se extiende al desarrollo de las materias reguladas en los Fueros del Reino de Valencia que deben armonizarse con los principios y valores constitucionales. Para el representante del Gobierno de la Nación es evidente pues, que, a través de la modificación estatutaria, lo que se ha pretendido es forzar una diversa interpretación del art. 149.1.8 CE, sin que tal objetivo haya sido alcanzado, porque, en todo caso, cualquier ley civil valenciana queda sometida a la Constitución y a la doctrina constitucional sobre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recuerda que el término “desarrollo” del art. 149.1.8 CE solamente permite legislar sobre “instituciones conexas con las ya reguladas en la Compilación dentro de una actualización o innovación de los contenidos de ésta” y no ilimitadamente (SSTC 88/1993, 156/1993 y 127/1999) y, por consiguiente, la conclusión que ha de alcanzarse es clara: las competencias autonómicas en materia de Derecho civil exigen la existencia y vigencia efectivas del Derecho foral, incluido el consuetudinario, pues no se puede conservar, modificar o desarrollar aquello que no es una realidad normativa reconocible.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Estatutos de Autonomía están jerárquicamente subordinados a la Constitución Española, según resulta de sus arts. 147.2 d) y 161.1 a) y del 27.2 a) de la Ley Orgánica del Tribunal Constitucional (LOTC). Por tanto, dado que no pueden ampliar sus competencias, más allá de lo permitido en la norma fundamental, se insta a llevar a cabo una interpretación constitucionalmente respetuosa del art. 7 y de la disposición adicional tercera EAV, cuando aluden a la recuperación de los Fueros del histórico Reino de Valencia. En tal sentido, la Abogacía del Estado sostiene que el art. 7.1 EAV es un precepto competencialmente neutro, que no atribuye competencias a la Generalitat, sino que establece un principio de actuación conforme a la Constitución Española que habrá de informar el ejercicio de las competencias autonómicas. Idéntica interpretación conforme debe hacerse de la disposición adicional tercera del Estatuto de Autonomía para la Comunidad Valenciana, que alude a la recuperación y actualización de la “normativa foral del histórico Reino de Valencia” y lo hace “en los términos establecidos por este Estatuto”, es decir, por el art. 49.1.2 EAV, y “al amparo de la Constitución Española”, esto es, con plena sujeción al art. 149.1.8 CE. En definitiva, el art. 7 y la disposición adicional tercera EAV presuponen una competencia que no se amplía y que se remite al art. 49.1.2 EAV, es decir, a la competencia exclusiva sobre la “conservación, desarrollo y modificación del Derecho civil foral valenciano”, con el contenido y alcance antes expresado. Por último, recuerda lo dicho en la STC 31/2010, FJ 76, a propósito del Estatuto de Autonomía de Cataluña, y afirma la que la competencia estatal del art. 149.1.8 CE es “invulnerable” al legislador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Sentado lo anterior, y recordando que el Decreto de nueva planta promulgado el 29 de junio de 1707 supuso la definitiva abolición y derogación de los fueros de Valencia —que nunca se recuperaron, a diferencia de lo ocurrido en otros territorios— el representante del Gobierno de la Nación concluye que tras casi tres siglos de vigencia del Derecho civil común en aquella Comunidad Autónoma, el Derecho civil valenciano que pueda estar vigente es exclusivamente de carácter consuetudinario, y vinculado esencialmente a costumbres de carácter agrario o pesquero, además de los arrendamientos históricos. Por ello, aunque la opinión doctrinal mayoritaria admite la posibilidad de recuperar esas costumbres, rechaza sin embargo la “recuperación romántica o indiscriminada” del Derecho foral valenciano. Así pues, la razón de la impugnación de la de la Ley de las Cortes Valencianas 10/2007 radica en que no refleja una realidad consuetudinaria efectivamente existente, como condición constitucional imprescindible, sino que la crea ex novo, sin conexión alguna con sus usos vigentes, tratando además de resucitar prácticas ya abandonadas por haber sido formalmente derogadas.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Finaliza sus argumentos en defensa de la inconstitucionalidad de la totalidad de la Ley de régimen económico matrimonial valenciano recordando que, dado que la competencia legislativa civil en este caso la ostenta de manera exclusiva el Estado, aunque la norma valenciana se limitara tan sólo a reproducir exacta y fielmente la norma estatal, sería inconstitucional. Es más, el riesgo de esta práctica legislativa adquiere una especial intensidad cuando concurre el vicio de incompetencia material de la Comunidad Autónoma, “porque si la reproducción de normas estatales por Leyes autonómicas es ya una técnica peligrosamente abierta a potenciales inconstitucionalidades, esta operación se convierte en ilegítima cuando las Comunidades Autónomas carecen de toda competencia para legislar sobre una materia (STC 35/1983). En este sentido, cumple recordando lo declarado por este Tribunal en su STC 10/1982 (FJ 8) y más recientemente recogido en las SSTC 62/1991 [FJ 4, apartado b)] y 147/1993 (FJ 4), es decir que la simple reproducción por la legislación autonómica, además de ser una peligrosa técnica legislativa, incurre en inconstitucionalidad por invasión de competencias en materias cuya regulación no corresponde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antes avanzamos, el escrito de dirige un segundo reproche de inconstitucionalidad directamente a los arts. 27.2 y 39 de la Ley de las Cortes Valencianas 10/2007, que regulan la inscripción en el Registro civil de determinados actos, pues no sólo carecen de conexión alguna con una costumbre que derivada de los antiguos fueros subsista en la Comunidad Valenciana, sino que inciden en el título “ordenación de los registros e instrumentos públicos” (art. 149.1.8 CE) que es, en todo caso, materia reservada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por todo ello, con la súplica de que se dictara sentencia en la que se declare la inconstitucionalidad y consiguiente nulidad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17 de abril de 2008, el Pleno, a propuesta de la Sección Primera, acordó admitir a trámite el recurso de inconstitucionalidad y dar traslado de la demanda y documentos presentados al Congreso de los Diputados y al Senado, así como al Gobierno y a las Cortes Valencianas, al objeto, de que, en el plazo de 15 días, pudieran personarse en el proceso y formular las alegaciones que estimaren convenientes. Se dispuso tener por invocado por el Presidente del Gobierno el art. 161.2 CE, lo que produce la suspensión establecida en el art. 30 LOTC, comunicándolo a los Presidentes del Gobierno y al de las Cortes Valencianas. Por último, se ordenó publicar la formalización del recurso en el “Boletín Oficial del Estado” y en el “Diari Oficial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24 de abril de 2008, el Presidente del Congreso de los Diputados comunicó al Tribunal el acuerdo de la Mesa de la Cámara, de conformidad con el cual el Congreso de los Diputados se persona en el procedimiento y ofrece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30 de abril de 2008, el Presidente del Senado rogó que se tuviera la Cámara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30 de abril, el Director General de la Abogacía General de la Generalitat Valenciana, en su representación y defensa, puso de manifiesto la previsión de que no pudiera presentarse el escrito de alegaciones en el plazo de quince días inicialmente conferido, en atención a la complejidad de la cuestión planteada y a la carga de trabajo que pesa sobre el indicado órgano de la Administración autonómica y , por ello, solicitó la concesión de una prórroga por el máximo legal, siendo atendida dicha petición por providencia de este Tribunal de 8 de mayo de 2008, por la que se prorrogó en ocho días más el plazo concedido por la anterior providencia de 17 de abril de 2008, a contar desde el día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día 23 de mayo de 2008, el Letrado Mayor de las Cortes Valencianas, en su representación y defensa, formuló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advirtiendo que el objeto del recurso no está dirigido frente a la Ley de las Cortes Valencianas 10/2007, sino al Estatuto de Autonomía para la Comunidad Valenciana, dado que se pone en entredicho la competencia de las Cortes Valencianas para elaborar la Ley, por lo que, en definitiva, debe entenderse que es el título y no la Ley lo que se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los fueros, privilegios prácticas y costumbres del Reino de Valencia se abolieron mediante el Decreto de 1707 pero, desde entonces, pervivieron usos y costumbres relativos a ciertas costumbres nupciales para concretos supuestos sucesorios. A todo ello suma la tradición valenciana sobre diferentes aspectos diferentes como los sistemas de transmisión de la propiedad; la explotación de recursos naturales; las formas de explotación de la tierra; los contratos para las empresas agrarias o las sucesiones mortis causa. Esos usos y costumbres también se han mantenido en las atribuciones por razón de matrimonio, con influencia en el régimen económico matrimonial, como ha sido defendido por prestigiosos juristas y catedráticos de las universidades valencianas desde hace muchos años hasta fechas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subraya que ya el art. 3 EAV de 1982, reconocía a la Generalitat Valenciana competencia exclusiva sobre la conservación, modificación y de desarrollo del Derecho civil valenciano en idénticos términos al Estatuto de Galicia (art. 27.4) y del Estatuto de Cataluña (art. 9.2) e, incluso, en materia de Derecho civil contenía alguna peculiaridad no compartida con aquellos, como fue considerar los bienes de herencias intestadas, cuando el causante ostentara la condición política de valenciano, al describir la composición del patrimonio de la Generalitat en su artículo 51.I c). Pero es que, yendo más allá, para el Letrado del Parlamento autonómico no se debe olvidar que el propio Tribunal Constitucional, bajo la vigencia del anterior Estatuto de Autonomía para la Comunidad Valenciana de 1982, reconoció la existencia de un Derecho civil valenciano y la indubitada competencia que la Generalitat Valenciana “para legislar sobre instituciones que han tenido una configuración consuetudinaria específica en su ámbito territorial” (STC 121/1992, de 28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estatutaria de 2006 asume la constitucionalidad de la recuperación y plena actualización del Derecho civil foral y, por consiguiente, no puede llevarse a cabo una “interpretación reduccionista” de la competencia autonómica en materia de Derecho civil que la limite a normas consuetudinarias. En opinión del representante de las Cortes Valencianas, en el actual art. 49.1.2 a) EAV figura ahora la competencia exclusiva de la Generalitat para la “conservación, desarrollo y modificación del Derecho civil foral valenciano”, y la disposición transitoria tercera EAV, la reafirma, señalando que “la competencia exclusiva sobre el Derecho civil foral valenciano se ejercerá, por la Generalitat, en los términos establecidos por este Estatuto, a partir de la normativa foral del histórico Reino de Valencia, que se recupera y actualiza, al amparo de la Constitución española”. Por consiguiente, la incorporación del término “foral” en el nuevo art. 49.1.2 EAV de 2006 despeja definitivamente todas las dudas sobre la plena capacidad legislativa en materia foral, y zanja, de una vez por todas, el debate doctrinal acerca de la expresión “allí donde existan” (art. 149.1.8 CE). A partir de este momento, ya no cabe interpretar el derecho civil autonómico referido sólo a la entrada en vigor de la Constitución Española, sino también a cualquier momento anterior, aunque en 1978 se encontrara derogado. Concluye recordando que la reforma del Estatuto de Autonomía para la Comunidad Valenciana de 2006, por la que se asumió competencia exclusiva en legislación civil valenciana, no ha sido objeto de recurso de inconstitucionalidad y si legislar supone innovar, esta posibilidad debe reconocerse no sólo a las comunidades autónomas que compilaron su propio derecho civil, sino a todas aquellas en las que su Estatuto de Autonomía haya recogido dicha competencia legislativa, quedando siempre reservadas al Estado las materias que excluye el propio art. 149.1.8 CE de la acción legislativa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Asentada de este modo en el marco constitucional la competencia asumida en materia de legislación civil por la Generalitat, el escrito de alegaciones se detiene a analizar la tramitación parlamentaria de la Ley de las Cortes Valencianas 10/2007 y tras repasar cada una de sus fases concluye que aunque la totalidad de la Ley fue aprobada con los votos del grupo parlamentario proponente, contó con el voto favorable de los otros grupos para los arts. 23 y 26 a 30 del texto legal. Asimismo, destaca el elevado número de enmiendas aprobadas, no sólo de las conocidas como enmiendas transaccionales, sino también de las que fueron presentadas por los grupos parlamentarios no proponentes.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afirmando la constitucionalidad de la Ley de las Cortes Valencianas 10/2007 no sólo en virtud del marco estatutario, sino también de la doctrina constitucional sobre las “instituciones conexas” dado que, a partir de la normativa foral del histórico Reino de Valencia, que se recupera, se ha procedido a actualizarla para adecuarla a los mandatos constitucionales (SSTC 88/1993 y 156/1993).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solicita, en consecuencia, la íntegra desestimación del recurso de inconstitucionalidad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en fecha 27 de mayo de 2008, el Director General de la Abogacía General de la Generalitat Valenciana presentó sus alegaciones en las que solicita la íntegra desestimación del recurso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está estructurado diferenciando los aspectos formales, en los que se analiza lo que se entiende que ha sido una irregular configuración de la negociación previa, de los aspectos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primer bloque relativo a la negociación habida en el seno de la Comisión Bilateral de Cooperación entre la Administración General del Estado y la Generalitat Valenciana reitera las alegaciones realizadas con ocasión del levantamiento de la suspensión. Así, recuerda que, en fecha de 28 de mayo de 2007, se remitió un informe del Director General de Desarrollo Autonómico del Ministerio de las Administraciones Públicas a la Secretaría Autonómica de Política Institucional de la Generalitat de Valencia, en el cual mostraban la posible inconstitucionalidad de una serie de concretos preceptos de la de la Ley de las Cortes Valencianas 10/2007, proponiendo el cauce de cooperación previsto en el art. 33.2 LOTC como fórmula adecuada para la discusión y posible acuerdo de la citada discrepancia.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Constituida la Comisión bilateral de cooperación, se acordó, en fecha 8 de junio de 2007, iniciar negociaciones para resolver exclusivamente las discrepancias sobre los arts. 15, 17.2, 27.2, 30, 33, 37, 39, 42, 46, 47 y 48 de la Ley de régimen económico matrimonial valenciano, no cuestionando, como posteriormente harían en el recurso, si están acreditadas las costumbres sobre el régimen económico matrimonial propio de los valencianos, sino que se parte en todo momento de la tesis de las “instituciones conexas” desarrollada por el Tribunal Constitucional en su doctrina sobre el ejercicio de la competencia legislativa en materia civil y, aunque es cierto que cita la STC 121/1992, relativa al Derecho civil valenciano y la conexión del desarrollo de esta competencia con la existencia de costumbres propias, lo hace de forma tangencial.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mantener diversas reuniones para alcanzar un acuerdo sobre los preceptos en conflicto, en la fase final de la negociación (reunión de la Comisión bilateral de 20 de noviembre de 2007), la Abogacía del Estado decide plantear recurso de inconstitucionalidad contra la totalidad de la Ley de las Cortes Valenciana 10/2007, basándose en la doctrina emanada de la STC 121/1992, según la cual, sólo la existencia probada de una costumbre vigente habilita al legislador valenciano para el ejercicio de la competencia para la “conservación, modificación y desarrollo” de su Derecho civil foral (ex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anudarse a la patente falta de lealtad institucional la inadmisión, por extemporáneo, del recurso de inconstitucionalidad en todo aquello que exceda de los concretos preceptos que fueron objeto de discusión en la Comisión bilateral. En tal sentido, se recuerda que el plazo ordinario de tres meses para la interposición del recurso de inconstitucionalidad del art. 33.1 LOTC resulta legalmente prorrogado a nueve meses cuando se plantean ante la Comisión bilateral de cooperación “las discrepancias” mantenidas respecto de la ley, disposición o acto con fuerza de ley a impugnar [art. 33.2 b) LOTC], con la finalidad de que pueda producirse un acuerdo que evite el posible recurso. Ahora bien, la prórroga no se extiende a aquellas materias o preceptos que no son objeto de negociación, a las que debe aplicarse el plazo general y, en caso, de que posteriormente se incluyan en el recurso, inevitablemente debe ser considerado parcialmente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dentro ya del bloque denominado “aspectos sustantivos”, se lleva a cabo, en primer lugar, una breve introducción histórica sobre la evolución del Derecho civil foral valenciano, desde su abolición en el año 1707 hasta nuestros días, para concluir que, aun reconociendo la evidente ausencia de una compilación de normas forales valencianas en el momento de aprobar la Constitución, la reivindicación de la recuperación de tal cuerpo legal ha sido una constante histórica.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se procede a un detallado análisis sobre el ejercicio de la competencia autonómica en materia de derecho civil foral, que puede resumirse básicamente en las siguientes ideas: en primer lugar, la competencia en legislación civil fue delegada por el Estado a favor de la Generalitat (art. 150.2 CE), primero a través de la Ley Orgánica 12/1982, de 10 de agosto, de transferencia de competencias de titularidad estatal a la Comunidad Autónoma Valenciana, cuyo fin fue equiparar a esta Autonomía con las del art. 151 y disposición transitoria segunda CE, y después fue asumida plenamente por mediante la Ley Orgánica 5/1994, de 5 de marzo, de reforma del Estatuto de Autonomía para la Comunidad Valenciana. En segundo término, esa competencia “trae causa… de lo prevenido en el citado art. 149.1.8 CE”, tal y como proclamó la STC 121/1992, FJ 1, y por consiguiente, tenía por objeto tutelar la foralidad civil valenciana. Sin embargo, la posición expresada en esa misma STC 121/1992, FJ 1, de que la competencia autonómica en materia civil “no puede estimarse referida sino al Derecho consuetudinario que, tras la abolición de los Fueros y hasta nuestros días, subsistiera en el territorio de la Comunidad Autónoma” es inasumible desde un punto de vista técnico-jurídico, por dos razones: ante todo, porque las costumbres forales fueron derogadas, como los mismos fueros, en 1707. En consecuencia, a partir de entonces las costumbres que han observado los valencianos son costumbres primero de Derecho castellano y después de Derecho común, de suerte que no puede sostenerse con rigor que en la actualidad estén vigentes costumbres forales. A ello hay que añadir que la simple conversión de esas costumbres en normas legales chocaría con la limitación de su ámbito territorial, de imprecisa y difícil fijación, pues lo normal es que los usos sean locales y no uniformes, así como también con la competencia exclusiva e indelegable del Estado para regular la aplicación y eficacia de las normas jurídicas de acuerdo con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doctrina de la STC 121/1992 encorseta el contenido de las leyes valencianas en términos incompatibles con el ejercicio constitucional y estatutario de la competencia civil, conduciendo a su vaciado e inutilidad, porque es obvia la inexistencia de leyes civiles valencianas posteriores a la de arrendamientos históricos, a la que se refirió la citada STC 121/1992. Frente a ello, el Estatuto de Autonomía para la Comunidad Valenciana de 2006 pretende “el reconocimiento de la Comunidad Valenciana como Nacionalidad Histórica por sus raíces históricas, por su personalidad diferenciada, por su lengua y cultura y por su Derecho civil foral”. Los arts. 7.1, 49.1.2 y disposición transitoria tercera EAV de 2006 parten del contenido de los fueros vigentes al tiempo de su abolición, en el año 1707, para dotar así de sentido a esa competencia previamente transferida (Ley Orgánica 12/1982) y luego asumida (Ley Orgánica 5/1994), respetando siempre, eso sí, los valores y principios constitucionales y estatutarios. De manera que la Ley Orgánica 5/1994 habría derogado la Ley Orgánica 12/1982 “por innecesaria”, pues la citada Ley Orgánica 5/1994 también había modificado la disposición adicional tercera EAV de 1982, en el sentido de descalificar las competencias como transferidas para darles a todas un carácter plenamente estatutario. Para enfocar correctamente este recurso el representante de la Generalitat considera esencial advertir que la competencia legislativa de la Generalitat en materia de Derecho civil no deriva de la aplicación del art. 149.1.8 CE, sino de la transferencia llevada a cabo por la Ley Orgánica 12/1982, tal como reconoce el propio Tribunal Constitucional en su STC 121/1992. En definitiva —se argumenta—, la finalidad de la reforma radica en que la Generalitat pueda ejercer su competencia para legislar Derecho civil valenciano como si no hubiera existido abolición, aunque ello suponga llevar a cabo una reinterpretación del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un apartado dedicado al derecho comparado autonómico, se pone de manifiesto la clara intención del Estatuto de Autonomía para la Comunidad Valenciana, desde su inicial aprobación en el año 1982, de equipararse a los Estatutos de los territorios que gozaban de unos derechos forales compilados en el momento de entrada en vigor de la Constitución Española, alejándose de aquellos otros Estatutos como el asturiano, el extremeño o el murciano, carentes de dicho acerbo jurídico y cuya forma de enfocar sus competencias en materia civil estaba claramente volcada a la tutela de las costumbres que pudieran subsistir.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ello, el trato que el Estado ha conferido a la Comunidad Valenciana en esta materia es absolutamente distinto al otorgado a otras Comunidades Autónomas, produciéndose una discriminación contraria al principio de igualdad consagrado en el art. 14 CE. Basta con traer como ejemplos el entonces vigente art. 9 del Código de familia catalán, relativo a la eficacia civil de los actos inscribibles en el Registro de la Propiedad y en el Registro Civil; la también entonces vigente Ley de las Cortes de Aragón 2/2003, de 12 de febrero, de régimen económico matrimonial y de viudedad; o la Ley 2/2006, de Derecho civil de Galicia, en los que todos ellos contienen preceptos muy similares a la Ley valenciana aquí recurrida y, sin embargo, no fueron cuestionados por el Gobierno de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agrupados bajo el epígrafe “otros aspectos sustantivos contenidos en el recurso interpuesto contra la Ley 10/2007”, la Abogacía de la Generalitat responde a los concretos reproches de inconstitucionalidad que se realizan a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un lado, se opone al genérico argumento utilizado por la representación del Estado sobre la técnica normativa consistente en la reproducción de normas estatales, esencialmente, por la total ausencia de preceptos concretos de la Ley 10/2007 a los que imputar dicha tacha de inconstitucionalidad. Para el Abogado del Gobierno autonómico se trata de una acusación hueca y vacía de contenido, pero en todo caso, dado que la Comunidad Valenciana tiene competencia sobre la materia civil, de acuerdo con la jurisprudencia constitucional, está legitimada para reproducir normas civiles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en primer lugar, la inadmisión en su totalidad del recurso presentado, por cuanto la cuestión competencial, tal y como se plantea, no fue objeto de negociación previa en el seno de la Comisión bilateral de cooperación entre la Administración general del Estado y la Generalitat Valenciana. Subsidiariamente, que se inadmita parcialmente por extemporaneidad, con respecto al resto de los preceptos distintos a los indicados en el acuerdo de la Comisión bilateral de cooperación prevista en el art. 33.2 LOTC y se desestime el recurso de inconstitucionalidad contra los arts. 15, 17.2, 27.2, 30, 33, 37, 39, 42, 46, 47 y 48 de la Ley de las Cortes Valencianas 10/2007. Por último, también de manera subsidiaria, se solicita que se desestime el recurso de inconstitucionalidad presentado frente al texto completo de la Ley de régimen económico matrimonial valenciano, declarando su conformidad al ordenamiento constitucional y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del Tribunal Constitucional, por providencia de 24 de abril de 2008, acordó oír a las partes personadas para que en el plazo común de cinco días expusiesen lo que tuvieran por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 el trámite de alegaciones conferido, el Pleno del Tribunal, por ATC 156/2008, de 12 de junio, acordó levantar la suspensión de la vigencia de Ley de la Comunidad Valenciana 10/2007, de 20 de marzo, de régimen económico matrimonial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abril de 2016, se señaló para deliberación y fallo de esta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impugna la Ley de la Comunidad Valenciana 10/2007, de 20 de marzo, de régimen económico matrimonial valenciano, por considerar que incurre en un doble motivo de inconstitucionalidad. En primer lugar, uno de naturaleza competencial, derivado del origen de la norma, al invadirse la competencia exclusiva del Estado en materia de legislación civil derivada del art. 149.1.8 CE, desoyendo la doctrina establecida en la STC 121/1992, de 28 de septiembre, que limita el ámbito de la competencia asumible por la Comunidad Valenciana en la materia al “Derecho consuetudinario que, tras la abolición de los Fueros, haya subsistido” Es más, se vulneraría el art. 149.1.8 CE, aunque la norma valenciana se limitara a reproducir exacta y fielmente la norma estatal. El segundo reproche de inconstitucionalidad se dirige contra los arts. 27.2 y 39 de la Ley de régimen económico matrimonial valenciano, que regulan la inscripción en el Registro civil de determinados actos, pues no sólo tal materia carece de conexión con costumbre alguna subsistente en la Comunidad Valenciana, sino lo que todavía es más grave, incide en el título “ordenación de los registros e instrumentos públicos”, donde nunca puede entenderse que tenga competencia legislativa una Comunidad Autónoma con derecho civil propio, pues es una materia reservada al Estado, en todo caso y sin excepción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representantes de la Generalitat y de las Cortes valencianas niegan uno y otro reproche y defienden la plena constitucionalidad de la Ley impugnada, apoyándose en los argumentos que han quedado detalladamente expuestos en los antecedentes 7 y 8 de esta resolución. Especialmente, la Generalitat defiende que el calificativo “foral” incluido en el art. 49.1.2 y en la disposición transitoria tercera del Estatuto de Autonomía para la Comunidad Valenciana (EAV) tras la reforma operada por la Ley Orgánica 1/2006, de 10 de abril, para referirse al Derecho civil valenciano, resulta esencial para el entendimiento y resolución de este litigio, por ser el que justifica la plena recuperación del derecho histórico Reino de Valencia, contenido en sus antiguos Furs. Por su parte, la representación de las Cortes Valencianas ahonda en la patente falta de lealtad institucional, que conllevaría a la inadmisión, por su extemporaneidad, del recurso de inconstitucionalidad, en todo aquello que exceda de los concretos preceptos que fueron objeto de discusión en la Comisión Bilateral. Por último, se subraya el significado de la Ley Orgánica 12/1982, de 10 de agosto, de transferencia a la Comunidad Valenciana de competencias en materia de titularidad estatal y en el respeto a doctrina de la STC 121/1992 que ya afirmaba que la competencia legislativa de la Generalitat en materia de Derecho civil no deriva de la aplicación del art. 149.1.8 CE, sino de la transferencia llevada a cabo por la Ley Orgánica 12/1982.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quedado configurado el debate de acuerdo con las alegaciones de las partes, se pide a este Tribunal un doble pronunciamiento: la resolución, en primer término, sobre si la Comunidad Valenciana tiene o no competencia para dictar la norma impugnada, y en segundo lugar, si el contenido de los arts. 27.2 y 39 de la Ley de las Cortes Valencianas 10/2007 es contrario a la materia reservada en todo caso de manera exclusiva al Estado, de conformidad con el último inciso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conviene realizar algunas precisiones de orden procesal, antes de iniciar el examen de las cuestiones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debe resolverse el óbice de extemporaneidad que plantea el Letrado de la Generalitat Valenciana, quien considera que no procede admitir la impugnación en aquellos aspectos que excedan de las discrepancias fijadas en el acuerdo de la Comisión Bilateral de Cooperación de la Administración general del Estado y Generalitat Valenciana, de 8 de junio de 2007 y, dado que el citado acuerdo las circunscribe a los arts. 15, 17.2, 27.2, 30, 33, 37, 39, 42, 46, 47 y 48 de la Ley de régimen económico matrimonial valenciano, la impugnación únicamente debe incluir dichos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esgrimida debe compartirse. Como expresamente señala el art. 33.2 b) de la Ley Orgánica del Tribunal Constitucional (LOTC) y como también ha afirmado este Tribunal, en los supuestos en que se acuda al trámite conciliatorio previo contemplado en el citado precepto de la Ley Orgánica del Tribunal Constitucional, el marco de la discrepancia o controversia es el que se establece “en el acuerdo sobre iniciación de las negociaciones, que es objeto de publicación oficial y se comunica al Tribunal Constitucional. Es este acuerdo, por tanto, el que desempeña una función de delimitación del contenido de un eventual recurso de inconstitucionalidad posterior” [SSTC 8/2012, de 18 de enero, FJ 2 a); 182/2013, de 23 de octubre, FJ 2 a); 34/2014, de 27 de febrero, FJ 2 a), y 197/2015, de 24 de septiembre, FJ 2 c)].La identificación de los preceptos conflictivos que realiza el acuerdo de la correspondiente Comisión bilateral de cooperación exigido por el art. 33.2 LOTC, limita el ámbito objetivo del recurso de inconstitucionalidad interpuesto ante la constatada imposibilidad de solucionar satisfactoriamente la cuestión controvertida. Ello implica que el objeto del presente recurso quede circunscrito a los 11 preceptos mencionados en el acuerdo de la Comisión Bilateral de Cooperación Administración general del Estado-Generalitat Valenciana de 8 de junio de 2007 (resolución de 8 de junio de 2007, de la Secretaría de Estado de Cooperación Territorial, publicada en el “BOE” de 21 de junio), pues respecto al resto, el recurso es extemporáneo, resultando dicho defecto insubsanable al haber transcurrido ya los plazos de impugnación de la norma establecidos en los apartados 1 y 2 del art. 33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por tanto, que los requisitos exigidos en el art. 33.2 LOTC se han cumplido respecto a los preceptos expresamente mencionados en el acuerdo de la Comisión Bilateral de Cooperación de 8 de junio de 2007. Sin embargo, no puede decirse lo mismo de los restantes impugnados, pues no se contemplaron en el citado acuerdo, lo que determina que, respecto a ellos, no puedan entenderse cumplidos los requisitos exigidos por la Ley Orgánica del Tribunal Constitucional para hacer posible recurrirlos en el plazo de nueve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es posible admitir a trámite la presente impugnación en los términos expresados en el suplico del escrito de interposición del recurso, limitándola a los arts. 15, 17.2, 27.2, 30, 33, 37, 39, 42, 46, 47 y 48 de la Ley de las Cortes Valencianas 10/2007.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con carácter previo al enjuiciamiento del fondo, resulta necesario determinar la vigencia de la controversia competencial en los términos en que ha sido planteada, a la vista de las modificaciones operadas en la Ley que es objeto del presente recurso. En efecto, durante la tramitación de este procedimiento, la Ley de régimen económico matrimonial valenciano ha sido objeto de reforma en virtud de la Ley 8/2009, de 4 de noviembre, de la Generalitat, de modificación de determinados preceptos de la Ley 10/2007, de 20 de marzo, de régimen económico matrimonial valenciano. En ésta, concretamente, se derogaron los arts. 30, 37, 47 y 48, y se modificaron tanto el último párrafo del preámbulo, como los arts. 15.2, 17.2, 27.2, 33.1, 39, 42.2 y 46. Dicha Ley 8/2009 entró en vigor al día siguiente de su publicación en el “Diari Oficial de la Comunitat Valenciana”, por lo que, habiendo sido publicada el 10 de noviembre de 2009, entró en vigor el 11 de noviembre de 2009, como precisa la propia disposición final segunda de la Ley de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legislador autonómico, si bien la entrada en vigor de la Ley de las Cortes Valencianas 10/2007 de 2007 había demostrado que constituía un instrumento jurídico adecuado para instaurar novedades importantes en la regulación del régimen económico matrimonial valenciano, también se constataba la conveniencia de reconsiderar determinados aspectos puntuales, insistiendo el Preámbulo que se modifica “con el fin de contribuir a una mayor claridad normativa y dotar de mayor seguridad a los operadores jurídicos y a los principales destinatarios de la norma, esto es, los ciudadanos y las ciudadanas de la Comunidad Autónoma valenciana. Con la modificación de la Ley de régimen económico matrimonial valenciano se pretende mantener el mismo espíritu que ésta tenía, es decir, la prospectiva de elaborar un Código de Derecho civil foral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acerca de la pérdida de objeto de los recursos de inconstitucionalidad con contenido competencial es la siguiente: a) en primer lugar, no pierden objeto cuando la norma impugnada es derogada y sustituida por otra que plantea esencialmente los mismos problemas competenciales, para lo cual resulta necesario realizar un contraste entre la Ley impugnada y la Ley vigente (así, SSTC 168/1993, de 27 de mayo, FJ 7; 61/1997, de 20 de marzo, FJ 3; 196/1997, de 13 de noviembre, FJ 2; 147/1998, de 2 de julio, FJ 5; 233/1999, de 12 de diciembre, FJ 3; 148/2000, de 1 de junio, FJ 3; STC 72/2003, de 10 de abril, FJ 2, y 18/2011, de 3 de marzo, FJ 3, por todas); b) lo mismo se ha afirmado cuando la norma impugnada no ha sido derogada, sino simplemente modificada, siempre y cuando el resultado de esa modificación permita concluir que el nuevo texto legal continúa suscitando, en esencia, los mismos problemas competenciales (así, SSTC 111/2012, de 24 de mayo, FJ 2, y 133/2012, de 19 de junio, FJ 2), pues en caso contrario habrá de concluirse que el recurso de inconstitucionalidad ha perdido su objeto [por todas, STC 143/2012, de 5 de julio, FJ 2 c)] de acuerdo con ese mismo criterio objetivo, si la norma impugnada es lisa y llanamente derogada sin que otra venga a sustituirla, o si la que la sustituye ya no plantea el mismo problema competencial, o si estamos ante una modificación en la que el nuevo texto legal resultante altera la controversia competencial planteada, la conclusión habrá de ser la aplicación de la regla general, según la cual el recurso de inconstitucionalidad se extingue en caso de derogación o modificación normativa, por desaparición sobrevenida del objeto del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análisis de la Ley 8/2009, de 4 de noviembre, se observa que las reformas que se operan en el texto legislativo original de la Ley de las Cortes Valencianas 10/2007 de 2007, se pueden estructurar en cuatro grandes bloques. Como indica el preámbulo, por un lado, se modifican los arts. 15.2, 17.2, 27.2 y 46 de la Ley de régimen económico matrimonial valenciano para remitir al Código civil (CC) —o a la legislación del Estado con carácter general— la regulación de la prescripción de la acción para reclamar el pago de la compensación por trabajo doméstico, el régimen de caducidad de la acción para instar la anulabilidad del acto dispositivo sobre la vivienda habitual de la familia efectuado por el cónyuge titular sin el consentimiento del otro o sin la correspondiente autorización judicial, el régimen de oposición de la carta de nupcias o capitulaciones matrimoniales frente a terceros y la atribución de los bienes poseídos por los cónyuges cuando no se pueda acreditar a cuál de ellos pertenecen.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bloque lo constituye la supresión, en los arts. 39 y 42.2 de la Ley de las Cortes Valencianas 10/2007, de algunos aspectos del régimen jurídico de la germanía, que afectaban esencialmente a su oponibilidad erga omnes.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el tercer bloque la derogación de los arts. 30 y 37 y la disposición transitoria segunda, así como la supresión del último inciso del art. 33.1 de la Ley de régimen económico matrimonial valenciano, todos ellos referentes a aspectos vinculados con el derecho sucesorio. Así, el art. 30 de la Ley de régimen económico matrimonial valenciano regula la eficacia de la carta de nupcias o capitulaciones matrimoniales tras la muerte de uno de los cónyuges y el art. 37 se ocupa de la colación de las donaciones propter nuptias. Por su parte, la disposición transitoria segunda de la Ley de régimen económico matrimonial valenciano supedita esta materia a la futura aprobación de un derecho sucesorio propio, aplicando transitoriamente las normas del Código civil y el último inciso del art. 33.1 de la Ley de las Cortes Valencianas 10/2007 contenía la mención a la posibilidad de realizar la donación propter nuptias con carácter sucesivo a favor de los hijos o las hijas con ocasión del matrimonio, para el caso de defunción de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cuarto bloque de la reforma deroga los arts. 47 y 48 de la Ley de las Cortes Valencianas 10/2007 y, según se razona, obedece a razones sistemáticas, para dotar de mayor claridad a la regulación de las materias contenidas en la propia Ley (concretamente, se suprimen los preceptos que someten los bienes de los cónyuges al levantamiento de las cargas del matrimonio y que regulan los gastos realizados y a las obligaciones contraídas en el ejercicio de la potestad doméstica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y aplicando la doctrina más arriba resumida, se puede deducir que las modificaciones y derogaciones del texto legal impugnado no suponen la pérdida de objeto del presente recurso de inconstitucionalidad, pues, en la medida en que el recurso discute la competencia autonómica para dictar los preceptos impugnados, es patente que la controversia trabada no se ve alterada por la modificación de algunos de ellos, por lo que subsiste el interés de un pronunciamiento de este Tribunal Constitucional sobre la titularidad de la competencia discutida (SSTC 40/1998, de 19 de febrero, y 233/1999, de 16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refiere la presente cuestión a la vulneración, por parte del legislador autonómico, de su competencia en materia de derecho civil. El reproche, en este sentido, se dirige contra la totalidad de la Ley de régimen económico matrimonial valenciano, al entender que la materia legislada posee un carácter marcadamente civil, y la Comunidad Autónoma valenciana no puede invocar su competencia para “conservarla, desarrollarla o modificarla” (ex art. 149.1.8 CE), por no haber formado nunca parte de su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coinciden en el encuadramiento material de los preceptos impugnados, que se insertan en el ámbito relativo al régimen económico matrimonial, y cuya pertenencia a la materia civil no se discute. El ámbito material en el que deben incardinarse las normas cuestionadas es, por tanto, el relativo a derecho civil, por ser ésta la materia directamente afectada, tal y como queda, asimismo, confirmado por la remisión que el preámbulo de la Ley de las Cortes Valencianas 10/2007 realiza al art. 149.1.8 CE. Por tanto, los preceptos de referencia para la resolución de este conflicto son los arts. 149.1.8 CE y 49.1.2 EAV. Según el primero, “[e]l Estado tiene competencia exclusiva sobre las siguientes materias: … Legislación civil, sin perjuicio de la conservación, modificación y desarrollo por las Comunidades Autónomas de los derechos civiles, forales o especiales, allí donde existan. En todo caso, las reglas relativas a la aplicación y eficacia de las normas jurídicas, relaciones jurídico-civiles relativas a las formas de matrimonio, ordenación de los registros e instrumentos públicos, bases de las obligaciones contractuales, normas para resolver los conflictos de leyes y determinación de las fuentes del derecho, con respeto, en este último caso, a las normas de derecho foral o especial”. Por su parte, el art. 49.1.2 EAV dispone que “[l]a Generalitat tiene competencia exclusiva sobre las siguientes materias: … Conservación, desarrollo y modificación del Derecho civil foral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que las partes no discuten la aplicación al caso de las citadas disposiciones, los órganos ejecutivo y legislativo de la Comunidad Valenciana citan además el art. 7.1 y la disposición transitoria tercera EAV y la de la Ley Orgánica 12/1982: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los representantes autonómicos, a través de la Ley Orgánica 12/1982 la Comunidad Autónoma ha asumido plenamente la competencia exclusiva para legislar en materia de Derecho civil. Asunción que fue confirmada posteriormente por la Ley Orgánica 5/1994, de 24 de marzo, de reforma del Estatuto de Autonomía para la Comunidad Valenciana de 1982 y, finalmente, por la reforma de este mismo Estatuto en 2006. De esta manera, es la Ley Orgánica 12/1982 y no el Estatuto de Autonomía para la Comunidad Valenciana la que proporciona la solución a este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no resulta conforme al modelo diseñado por la Constitución Española, al que debemos atenernos de acuerdo con el art. 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provincias valencianas —tal y como las denomina el preámbulo del Estatuto de Autonomía para la Comunidad Valenciana— accedieron a la autonomía por la vía regulada en el art. 143 CE (STC 81/1993, de 8 de marzo, FJ 2). El legislador estatutario de 1982 estableció la asunción por la Generalitat Valenciana con carácter exclusivo de la competencia en materia de “conservación, modificación y desarrollo del Derecho Civil Valenciano” (art. 31.2 EAV), adecuándose al marco constitucional por medio de la disposición transitoria primera EAV que remitía a una futura Ley Orgánica de transferencia o delegación del ejercicio efectivo de la competencia anunciada. Posteriormente el art. 1 de la Ley Orgánica 12/1982 dispuso: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presente ley, el Estado, de acuerdo con el artículo 152, 2 (sic, quiere decir ciento cincuenta, dos), de la Constitución, transfiere a la Comunidad Autónoma Valenciana todas aquellas competencias correspondientes a materias de titularidad estatal comprendidas en el Estatuto de la Comunidad Valenciana que excedan de las competencias configuradas en el artículo 148 de la Constitución, de acuerdo con los siguientes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potestad legislativa sobre tales materias, en cuanto no se encuentre reservada al Estado por la Constitución, podrá ser ejercida por la Comunidad con toda la amplitud prevista en el artículo 150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Ley Orgánica 5/1994, de 24 de marzo, se modificó el Estatuto de Autonomía para la Comunidad Valenciana, disponiendo en su artículo único, la incorporación de todas las competencias atribuidas por éste, con carácter estatutario. Al mismo tiempo, la Ley Orgánica 12/1994, de 24 de marzo, derogó la Ley Orgánica 12/1982.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según resulta expresamente de la disposición transitoria primera EAV de 1982 y del art. 1.1 de la Ley Orgánica 12/1982, la competencia autonómica en materia de Derecho civil foral valenciano tiene su origen en la transferencia efectuada por la Ley Orgánica 12/1982, que en ningún caso podía ir más allá de lo dispuesto en el art. 149 CE, por lo que la competencia autonómica se debe situar necesariamente en el marco de lo dispuesto en el art. 149.1.8 CE, que permite a las comunidades autónomas legislar en orden a la conservación, modificación y desarrollo del Derecho civil foral o especial existente a la aprobación del texto constitucional, sin que la argumentación esgrimida por los recurrentes permita admitir la existencia de un Derecho foral valenciano susceptible de actualización independientemente de su preexistencia.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Pasando ahora al examen del art. 7.1 y de la disposición transitoria tercera EAV, también alegados por los representantes de la Comunidad Autónoma para justificar una reinterpretación del bloque de la constitucionalidad y para solicitar de este Tribunal un apartamiento o matización de la doctrina contenida en la STC 121/1992, debemos igualmente recordar que el actual art. 7.1 EAV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desarrollo legislativo de las competencias de la Generalitat procurará la recuperación de los contenidos correspondientes de los Fueros del histórico Reino de Valencia en plena armonía con la Constitución y con las exigencias de la realidad social y económica valenciana. Esta reintegración se aplicará, en especial, al entramado institucional del histórico Reino de Valencia y su propia onomástica en el marco de la Constitución Española y de este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transitoria tercera EAV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exclusiva sobre el Derecho civil foral valenciano se ejercerá, por la Generalitat, en los términos establecidos por este Estatuto, a partir de la normativa foral del histórico Reino de Valencia, que se recupera y actualiza, al amparo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 eficacia de tales normas debe comenzar por recordar la posición de los Estatutos de Autonomía en el sistema de fuentes y la posibilidad de éstos de interpretar o regular las competencias reservadas al Estado por el art. 149.1 CE. Para ello resulta “forzoso partir de la obviedad de que el Ordenamiento español se reduce a unidad en la Constitución. Desde ella, y en su marco, los Estatutos de Autonomía confieren al Ordenamiento una diversidad que la Constitución permite, y que se verifica en el nivel legislativo, confiriendo a la autonomía de las Comunidades Autónomas el insoslayable carácter político que le es propio” (STC 31/2010, de 28 de junio, FJ 4). Ciertamente, los Estatutos deben “interpretar necesariamente la Constitución al ejercer la función atributiva de competencias a la correspondiente Comunidad Autónoma que la Constitución le[s] reconoce” en el artículo 147.2 d), aunque, de acuerdo con la posición de subordinación a la Constitución, “es obvio que esa posible regulación normativa estatutaria no puede en ningún caso quebrantar el marco del art. 149.1 CE” (STC 247/2007, de 12 de diciembre, FJ 10, precisamente a propósito del Estatuto de Autonomía para la Comunidad Valenciana 2006). El Estatuto, no es una “norma atributiva de las competencias del Estado”, ni “tampoco es norma de ejercicio de las competencias estatales previstas por el art. 149.1 CE”; por eso “en caso de hacer alguna precisión sobre el alcance de éstas, su constitucionalidad pasa por el respeto de dos límites: el primero, de carácter positivo, consiste en que dicha precisión se ‘haga para favorecer la mayor concreción de las competencias autonómicas que se correlacionan con’ las competencias estatales que puedan presentar problemas de delimitación; y el segundo, de carácter negativo, reside en que la precisión estatutaria ‘no impida el despliegue completo de las funciones propias de la competencia estatal regulada en el art. 149.1 CE de que se trate. Sólo si se satisfacen estas exigencias, tal modo de proceder resultará acorde a la Constitución’ (STC 247/2007, FJ 10)” (STC 30/2011, de 16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las previsiones estatutarias pueden de algún modo contribuir a interpretar otras normas de ese mismo Estatuto (interpretación sistemática, prevista en el art. 3.1 del Código civil), y perfilar las competencias reservadas al Estado en el art. 149.1 CE, de acuerdo con su función primordial consagrada en el art. 147.2 d) CE, lo que no pueden hacer en modo alguno es negar o impedir con ello el ejercicio de las competencias propias y exclusivas del Estado, según ese mismo art. 149.1 CE. Estas competencias son indisponibles para el legislador estatutario, como poder constituido que es (STC 247/2007, FFJJ 8 a 10). Precisamente por la subordinación de los Estatutos a la Constitución, “el Estatuto de Autonomía, al igual que el resto del ordenamiento jurídico”, es el que “debe ser interpretado siempre de conformidad con la Constitución” (SSTC 247/2007, FJ 6; y 18/1982, de 4 de mayo, FJ 1, y 31/2010,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lo anterior, una primera aproximación a los preceptos del Estatuto revela que no contienen norma alguna atributiva de competencias. Más bien, presuponen esa atribución, al tomar como premisa de su mandato “las competencias de la Generalitat” (artículo 7.1) y “competencia exclusiva sobre el Derecho civil foral valenciano” (disposición transitoria tercera). Y ese otro lugar no puede ser más que el art. 49.1.2 EAV, ubicado en el título IV rubricado “las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7.1 y la disposición transitoria tercera EAV llaman a los poderes públicos valencianos a ejercer su competencia legislativa en materia de Derecho civil foral valenciano, pero siempre, y así se enfatiza en ambos preceptos, “en el marco de la Constitución Española y de este Estatuto de Autonomía” (art. 7.1 EAV) o “en los términos establecidos por este Estatuto” y “al amparo de la Constitución Española” (disposición transitoria tercera EAV). Es decir que la recuperación y actualización de los antiguos fueros no autoriza al legislador autonómico a exceder la competencia en materia de legislación civil que el art. 149.1.8 CE permite a las Comunidades Autónomas con Derecho civil propio, más allá del cual se encuentra la competencia indisponible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afirmar que la Comunidad Valenciana ha asumido estatutariamente la competencia en materia de “conservación, modificación y desarrollo” de su Derecho civil foral (art. 49.1.2 EAV) y que el calificativo “foral” incluido en la reforma estatutaria referido al Derecho civil foral valenciano (arts. 49.1.2 y disposición transitoria tercera EAV), no puede alterar el techo competencial del art. 149.1.8 CE. Por iguales motivos, debe considerarse irrelevante que la norma estatutaria haya antepuesto el término “desarrollo” al de “modificación”, pues no estamos en presencia de fases legislativas cronológicamente ordenadas, sino de finalidades emprendidas con la tarea legislativa. En último lugar, hay que subrayar que ni la Ley Orgánica 12/1982, ni otros principios informadores de la actuación de los poderes públicos autonómicos contenidos en el Estatuto de Autonomía para la Comunidad Valenciana (en concreto en su art. 7.1 y disposición transitoria tercera) permiten modificar o superar ese ámbito permitido por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debemos afirmar que si bien la Comunidad Autónoma Valenciana posee competencia legislativa en materia de Derecho civil valenciano, tal y como expresa su Estatuto de Autonomía para la Comunidad Valenciana, ésta, como cualquier otra Comunidad Autónoma con Derecho civil propio, debe ejercerse de acuerdo con lo dispuesto en el art. 149.1.8 CE, es decir, con la finalidad de conservar, modificar o desarrollar las normas legales o consuetudinarias que formen parte de su acervo jurídico a la entrada en vigor de la Constitución Española. Que dicha competencia se obtuviera en virtud de la Ley Orgánica 12/1982 en nada empece dicha conclusión, pues el límite a dicha competencia se encuentra claramente señalado por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debate queda ceñido, a partir de aquí, a la interpretación que deba dársele al citado art. 149.1.8 CE, a la que este Tribunal ha dado ya respuesta en numerosas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expresión “allí donde existan” referida a los derechos civiles forales o especiales, como presupuesto indispensable para ejercer la competencia legislativa ex art. 149.1.8 CE alude a la previa existencia de un Derecho civil propio (SSTC 28/2012, de 1 de marzo, FJ 3; y 81/2013, de 11 de abril, FJ 4). Una preexistencia que no debe valorarse además con referencia a cualquier coordenada temporal, como se pretende desde la Comunidad Autónoma, sino muy precisamente “al tiempo de la entrada en vigor de la Constitución” (STC 121/1992, de 28 de septiembre, FJ 1) o “a la entrada en vigor de la Constitución” (SSTC 88/1993, de 12 de marzo, FJ 1; y 31/2010, de 28 de junio, FJ 76), sin que sea lícito, remontarse a cualquier otro momento anterior. Ahora bien, y como también tuvimos ocasión de señalar precisamente en relación con la Comunidad Valenciana, “[el]l amplio enunciado de esta última salvedad (‘derechos civiles forales o especiales’) permite entender que su remisión alcanza no sólo a aquellos derechos civiles especiales que habían sido objeto de compilación al tiempo de la entrada en vigor de la Constitución, sino también a normas civiles de ámbito regional o local y de formación consuetudinaria preexistentes a la Constitución” y que “tras la abolición de los Fueros y hasta nuestros días, subsistiera en el territorio de la Comunidad Autónoma, siendo notoria la inexistencia de toda regla escrita que, antes de la Ley hoy impugnada, ordenara en dicho ámbito cualquier instituto civil de modo especial respecto al Derecho común” (STC 121/1992, FJ 1). Y en el mismo sentido nos hemos pronunciado en la STC 182/1992, FJ 3, aunque ésta en relación con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contenido de esa competencia está siempre vinculado a la “conservación, modificación y desarrollo” de ese Derecho civil foral o especial previamente existente. De modo pues que como dijimos en la STC 88/1993, de 12 de marzo, FJ 1, los concretos términos empleados por la Constitución (“conservación, modificación y desarrollo”) son los que “dan positivamente la medida y el límite primero de las competencias así atribuibles y ejercitables y con arreglo a los que habrá que apreciar -como después haremos- la constitucionalidad o inconstitucionalidad de las normas en tal ámbito dictadas por el Legislador autonómico”. Y esta doctrina se ha reiterado igualmente en las SSTC 156/1993, de 6 de mayo, FJ 1 a); 31/2010, de 28 de junio, FJ 76, y 4/2014, de 16 de enero, FJ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cualquier institución jurídico civil, haya sido recogida por norma positiva o consuetudinaria, hay que señalar que, para el ejercicio de la competencia legislativa, la acreditación de su existencia en el momento de entrada en vigor de la Constitución Española se erige en presupuesto indispensable. Por tanto, no cabe más que volver a afirmar lo declarado en la STC 121/1992, FJ 2: “la existencia de un especial régimen consuetudinario para determinados arrendamientos rústicos en el actual territorio de la Comunidad Autónoma valenciana se constituye en auténtico presupuesto ex art. 149.1.8 CE para el válido ejercicio de la competencia conferida por el art. 31.2 del Estatuto de Autonomía y que dicha competencia solo podrá ejercerse en la medida en que tal régimen consuetudinario sea efectivamente reconocible sobre el objeto ordenado, hasta la adopción de la Ley hoy impugnada, por la costumbre”. La reforma del Estatuto de Autonomía para la Comunidad Valenciana producida en el año 2006, no permite modificar esta interpretación que impone la letra de la norma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los conocidos antecedentes históricos que proporcionan el sustrato de legitimidad de la reivindicación y la denuncia que hace la Generalitat Valenciana acerca de su discriminación y desigualdad de trato en comparación con otras Comunidades Autónomas con competencias más amplias en materia de Derecho civil, hemos de aclarar que si han podido asumir esas competencias más amplias es precisamente por cumplir las condiciones establecidas en el art. 149.1.8 CE, recordando en todo caso que la igualdad de trato ex arts. 14 y 139.1 CE no es predicable de las Comunidades Autónomas, ni puede permitir alterar el régimen de distribución de competencias resultante de la Constitución Española y del bloque de la constitucionalidad, (por todas, STC 20/2013, de 31 de enero,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advertir, también, que una interpretación razonada y no arbitraria del art. 149.1.8 CE solamente permite reiterar y no rectificar la doctrina de la STC 121/1992, y, en consecuencia, entender, en una interpretación de acuerdo con la Constitución Española, que el art. 7.1 y la disposición transitoria tercera EAV, se refieren a las normas forales cuya aplicación siga perdurando en ese territorio autonómico. Dicho de otra manera, el art. 149.1.8 CE permite entender que la garantía de foralidad se extiende no sólo a aquellos derechos civiles especiales que habían sido objeto de compilación al tiempo de entrada en vigor de la Constitución Española, sino también a normas civiles de ámbito regional o local y de formación consuetudinaria preexistentes a aquel momento. Conviene destacar, además, que el respeto constitucional proclamado en el art. 149.1.8 CE alcanza también al sistema de fuentes normativas establecido en cada uno de los Derechos forales, pues así se dispone expresamente en la norma constitucional citada (“y determinación de las fuentes del Derecho, con respeto en este último caso, a las normas de Derecho foral o especial”). En el caso de la Comunidad Autónoma Valenciana, como ya pusimos de manifiesto, la costumbre es susceptible de legislarse, de tal modo que el ejercicio de la competencia legislativa autonómica, el derecho consuetudinario pasa a ser Derecho legislado.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innegable la consideración del Derecho consuetudinario como fuente del ordenamiento “siempre que no sea contraria a la moral y al orden público, y que resulte probada” (art.1.1 CC). Esta constatación origina que, ya desde ahora, debamos afirmar que el hecho de que la Comunidad Autónoma valenciana haya asumido el desarrollo legislativo de sus instituciones civiles (EAV), permite que reglas de su ordenamiento que quedaron cristalizadas en normas consuetudinarias puedan llegar a convertirse en normas legales en virtud del ejercicio de tal competencia. Sin embargo, la cuestión planteada en el presente recurso no ha de centrarse en la competencia de Valencia para legislar sus costumbres -para lo que indudablemente posee competencia-, sino en determinar si las instituciones jurídicas que pretende convertir en norma legal, es decir, en derecho escrito legislado, pertenecen o no a su derecho consuetudinario.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se invoca una norma consuetudinaria, debe comprobarse su pervivencia y aplicación a través del tiempo. Esta exigencia está prevista de manera general para todo el ordenamiento jurídico español para los derechos civiles ya sean forales o especiales, ya para el derecho civil común. De este modo, se exige la acreditación de su existencia, ya que desde antiguo sólo las costumbres notorias están exentas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Aplicando la doctrina de la STC 121/1992, resulta que la validez de la Ley de las Cortes Valencianas 10/2007 depende de que la Comunidad Autónoma pueda acreditar la existencia de reglas consuetudinarias que en materia de régimen económico matrimonial existieran en vigor a la entrada en vigor de la Constitución Española, como sucedió en el caso de los arrendamientos rústicos, o bien otra institución civil diferente a la regulada pero “conexa” con ella, de manera que pueda servir de base para apreciar un “desarrollo” de su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STC 88/1993, si la “conservación” permite —por lo que a la Comunidad Valenciana interesa— “la formalización legislativa de costumbres efectivamente vigentes en el propio ámbito territorial” (FJ 2), y la modificación, añadimos ahora, presupone esa norma anterior que es la que se reforma o modifica, el “desarrollo”, por su parte, habilita para “una ordenación legislativa de ámbitos hasta entonces no normados por aquel Derecho, pues lo contrario llevaría a la inadmisible identificación de tal concepto con el más restringido de ‘modificación’” (FJ 3). Cabe pues, continúa aquella Sentencia, “que las Comunidades Autónomas dotadas de Derecho civil foral o especial regulen instituciones conexas con las ya reguladas en la Compilación [entiéndase aquí, ya vigentes como costumbre] dentro de una actualización o innovación de los contenidos de ésta según los principios informadores peculiares del Derecho foral” pero sin que ello “signifi[que], claro está, en consonancia con lo anteriormente expuesto, una competencia legislativa civil ilimitada ratione materiae dejada a la disponibilidad de las Comunidades Autónomas, que pugnaría con lo dispuesto en el art. 149.1.8 C.E., por lo mismo que no podría reconocer su fundamento en la singularidad civil que la Constitución ha querido, por vía competencial, garantizar” (loc. cit.). Esta doctrina ha sido igualmente reiterada en las SSTC 156/1993, 31/2010 y 4/2014, ya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los avatares codificadores y la solución dada a la llamada cuestión foral, donde no estaba Valencia, a día de hoy el art. 149.1.8 CE le reconoce competencia legislativa sobre aquellas materias civiles que forman parte de su acervo normativo o consuetudinario antes de la entrada en vigor de la Constitución Española. El Estatuto de Autonomía para la Comunidad Valenciana tanto en su redacción primigenia como en la reciente reforma, asume idéntica competencia sobre el Derecho civil valenciano, pero tal competencia legislativa sólo puede tener por objeto las probadas y subsistentes costumbres forales que se hayan observado en determinadas zonas del territorio autonómico, siendo vetado a la Comunidad Autónoma valenciana crear un Derecho civil ex novo.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basta la posible conexión entre los antiguos y derogados Furs del Reino de Valencia y las instituciones económico-matrimoniales reguladas en la  Ley de las Cortes Valencianas 10/2007, pues lo que debe probarse es la pervivencia de las costumbres que le sirven de punto de conexión. A este respecto, a diferencia de lo sucedido con los arrendamientos históricos, no se ha acreditado la vigencia de tales costumbres [STC 121/1992, FJ 2 a)], como le correspondía hacer de conformidad con nuestra doctrina (SSTC 121/1992, FJ 2, y 182/1992, FJ 3). No se olvide que de acuerdo con el art. 1.3 del Código civil, dedicado a las “Fuentes del derecho”, “[l]a costumbre sólo regirá… siempre que… resulte probada”. Y no es la primera vez que este Tribunal acude al título preliminar del Código civil para reconocer instituciones generales de nuestro ordenamiento, como la buena fe (STC 198/1988, de 24 de octubre, FJ 2) o el fraude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la vista de las circunstancias concurrentes y de las razones expuestas, hemos de concluir que en este caso no se ha aportado prueba que permita apreciar la concurrencia de los requisitos que el art. 149.1.8 CE exige a la Comunidad Autónoma de Valencia para legislar un régimen económico matrimonial propio, en uso de su competencia para conservar, desarrollar o modificar su propio Derecho civil valenciano, lo que determinará el sentido de la presente resolución. Sobre este particular debemos subrayar que cuando se invocan normas consuetudinarias, el ordenamiento jurídico exige la prueba de su existencia, salvo que sean notorias, precisamente para distinguirlas de los meros usos sociales o convencionales, del mero hábito, aparte del difícil acceso a su conocimiento por los aplicadores del derecho y por ello excluida tradicionalmente del deber judicial de conocimiento (iura novit curia). En el caso de las normas contenidas en la Ley de régimen económico matrimonial valenciano no se ha demostrado su pervivencia, aplicación y cumplimiento con la creencia de tratarse de verdaderas normas jurídicas, siendo en este caso imprescindible, dada la derogación de los antiguos Fueros del Reino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competencia en materia civil de la Comunidad Valenciana ya ha habido un pronunciamiento del Tribunal Constitucional con ocasión de la Ley de arrendamientos históricos valencianos, pero tal reconocimiento tan sólo conlleva que le deba seguir siendo aplicado el art. 149.1.8 CE y continuar afirmando que su competencia legislativa sólo puede tener por objeto las probadas y subsistentes costumbres forales que se hayan seguido observado en dicho territorio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razonado hasta aquí se deriva la falta de competencia de la Comunidad Valenciana para regular la materia comprendida en la Ley de régimen económico matrimonial valenciano y ello debe conducir a declarar la nulidad de todos los preceptos que así lo hagan, porque, a pesar de que efectivamente este Tribunal ha reconocido la posibilidad legítima de legislar las normas civiles consuetudinarias, en el caso de la materia económica-matrimonial concernida en la Ley de régimen económico matrimonial valenciano no se ha probado su vigencia en el territorio autonómico y, en consecuencia, no se cumplen los requisitos exigidos por el art. 149.1.8 CE para el reconocimiento de la competencia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Sentado todo lo anterior, este Tribunal estima necesario, al amparo del art. 39 LOTC, además de la inconstitucionalidad de los arts. 15, 17.2, 27.2, 30, 33, 37, 39, 42, 46, 47 y 48 de la Ley de las Cortes Valencianas 10/2007 que son los únicos impugnados que no se han declarado extemporáneos declarar la inconstitucionalidad del resto de normas que integran la Ley 10/2007, de 20 de marzo, de régimen económico matrimonial valenciano impugnada por conexión o consecuencia, dado que la vulneración competencial declarada concurre en todas las disposiciones que en ella se contienen.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el resto de normas que integran la regulación del régimen económico matrimonial valenciano establecido en la Ley de régimen económico matrimonial valenciano incurren en la misma e idéntica causa de inconstitucionalidad, al carecer la Comunidad Autónoma de Valencia competencia para legislar en esta materia, por no haber acreditado la existencia de costumbre vigente alguna que le sirva de apoyo para el desarrollo de su Derecho civil propio (art. 149.1.8 CE). La inconstitucionalidad por conexión de los artículos antes citados se deriva del análisis del conjunto que forman con los impugnados. Se trata de una unidad inescindible con las normas en las que se ha apreciado el vicio de inconstitucionalidad, dado que el legislador autonómico las ha concebido como un todo unitario y, sin duda, carece de sentido e incluso podría entrañar una manipulación de la voluntad del legislador dejarlas vigentes en el ordenamiento jurídico, aisladas del conjunto normativo en el que nacieron y que les da pleno sentido (STC 195/1998,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este Tribunal considera innecesario llevar a cabo un análisis de cada uno de los preceptos de dicha Ley de las Cortes Valencianas 10/2007, toda vez que basta una mera lectura del total de su articulado para reparar en que todos ellos son marcadamente de naturaleza civil, referidos todos ellos a las disposiciones que rigen el régimen económico de los cónyuges, constituyendo una regulación unitaria basada exclusivamente en el título competencial contenido en el art. 149.1.8 CE, como así declara y reconoce el propio legislador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hay que advertir que declarada la inconstitucionalidad de los preceptos antes mencionados por vulneración de la competencia en materia de legislación civil del art. 149.1.8 CE, resulta innecesario el examen del segundo reproche de inconstitucionalidad formulado por la Abogacía del Estado respecto de la posible vulneración de los arts. 27.2 y 39 de la Ley de régimen económico matrimonial valenciano por invadir la competencia estatal en materia de ordenación de los registros e instrumentos públicos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declaración de inconstitucionalidad de la Ley de las Cortes Valencianas 10/2007 obliga a este Tribunal a pronunciarse sobre los efectos que va a producir.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pronunciamiento de inconstitucionalidad no afectará a las situaciones jurídicas consolidadas, pues este Tribunal entiende que si durante la vigencia de la Ley de régimen económico matrimonial valenciano, que ahora se declara inconstitucional, los cónyuges sujetos al Derecho civil foral valenciano no han hecho uso de su facultad de capitulación, se debe a su voluntad de someterse al régimen subsidiario en primer grado que aquélla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hay que subrayar que el Derecho civil —sea el común o el foral— es eminentemente un derecho creado por y para los particulares, que resuelve los problemas que puedan surgir en sus relaciones privadas. Es el derecho de la autonomía de la voluntad por antonomasia que surge como máxima expresión de la libertad y, por ello, es un ordenamiento conformado en su mayor parte por normas de carácter dispositivo, es decir, primero rigen los pactos y subsidiariamente la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dispositiva y la primacía de la autonomía de la voluntad que rige esta disciplina, los particulares deben seguir alcanzando libremente sus pactos de autorregulación, sometiéndose a la reglamentación que estimen más acorde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motivo, rigiendo en esta materia el principio capitular y siendo respetuoso con las libertades individuales, tras la publicación de esta Sentencia, seguirán rigiéndose por el mismo régimen económico matrimonial que hubiera gobernado sus relaciones, salvo que su voluntad contraria sea manifestada mediante las oportunas capitulaciones. Por lo demás, la declaración de nulidad de la Ley de régimen económico matrimonial valenciano no ha de afectar a las relaciones de los cónyuges con los terceros que, en todo caso, se regirán por el régimen matrimonial vigente en cada momento (por todas, STC 27/2015,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y nulos los arts. 15, 17.2, 27.2, 30, 33, 37, 39, 42, 46, 47 y 48 de la Ley de la Comunidad Valenciana 10/2007, de 20 de marzo, de régimen económico matrimonial valenciano, con los efectos previstos en el fundamento jurídico 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igualmente inconstitucionales y nulos por conexión con lo dispuesto en el apartado primero de este fallo, el resto de artículos y disposiciones de la Ley de la Comunidad Valenciana 10/2007, de 20 de marzo, de régimen económico matrimonial valenciano con los efectos previstos en el fundamento jurídico 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inconstitucionalidad número 9888-2007 interpuesto contra la Ley de la Comunidad Valenciana 10/2007, del 20 marzo, de régimen económico matrimonial valenciano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en la que se sustenta la Sentencia, manifiesto mi discrepancia con la fundamentación jurídica y con el fallo, el cual, en mi opinión, hubiera debido ser sustancialmente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ley impugnada se funda en una competencia reconocida inequívocamente en la reforma del Estatuto de Autonomía de la Comunitat Valenciana.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modificación del año 2006 del Estatuto de Autonomía de la Comunitat Valenciana ha alterado sustancialmente la competencia de esta comunidad autónoma en materia civil, pues (i) en general para todas las competencias, el art. 7.1 dirige un mandato a la Generalitat para “la recuperación de los contenidos correspondientes de los Fueros del histórico Reino de Valencia”; (ii) específicamente en materia civil, la disposición transitoria tercera realiza de manera expresa una consagración de la “competencia exclusiva” sobre el “Derecho civil foral valenciano”, ejercida “a partir de la normativa foral del histórico Reino de Valencia, que se recupera y actualiza al amparo de la Constitución Española”; y (iii) en el art. 49.1.2 reconoce la competencia de la Comunidad para la “[c]onservación, desarrollo y modificación” del Derecho civil valenciano, ahora calificado reiteradamente a lo largo del nuevo de Estatuto de Autonomía (en las seis ocasiones en que aparece) como “foral”, frente a ninguna en el texto originario.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que se funda la Sentencia, sin embargo, parte de la suposición de que la situación competencial de la Comunitat Valenciana en materia de Derecho civil es exactamente la misma que con anterioridad a la modificación del año 2006, a pesar de que en el primitivo Estatuto de Autonomía no se hacía referencia alguna al Derecho foral histórico. Para sustentar esta posición afirma que la disposición transitoria y el artículo séptimo carecen de relevancia alguna desde el punto de vista competencial. Considera, en suma, que el único artículo relevante a efectos competenciales es el citado artículo 49.1.2 (que, por cierto, también incluye por vez primera la palabra “foral”).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resulta del todo imposible desconocer la importancia que tiene en materia competencial la citada disposición transitoria (que, recordemos, invoca la “competencia exclusiva” en materia civil), el artículo séptimo, y, en su conjunto, la apelación a la normativa foral histórica del Reino de Valencia, reiterada persistentemente en el nuevo Estatuto. Mantener que las referidas disposiciones carecen de relevancia competencial alguna implica, a mi juicio, una trivialización de la modificación del Estatuto de Autonomía y, en último término, del Estatuto en sí y de la normativa foral histórica cuya recuperación se ordena en el marco del ejercicio de la competencia en Derecho civil de la Generalitat. Por no salirme de las referencias al Código civil felizmente gratas (al menos en este caso) a la opinión mayoritaria, debo recordar que una norma capital en la interpretación de los contratos, unánimemente considerada aplicable también a cualquier proposición jurídica, y por ende, a las normas, establece que si una cláusula admite diversos sentidos deberá entenderse en el más adecuado para que produzca efecto. Con la interpretación que sustenta la opinión mayoritaria la disposición transitoria tercera del Estatuto de Autonomía se limitaría a dirigir un evanescente mandato al legislador para que al desarrollar el Derecho civil trate de armonizarlo con el contenido de los antiguos fueros. Este mandato, aparte de estéril, no tendría sentido, habida cuenta del carácter consuetudinario al que la propia opinión mayoritaria reduce el alcance del Derecho civil valenciano.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texto de la referida disposición transitoria, en relación con el artículo 7.1 del Estatuto de Autonomía, hace prevalecer sin lugar a dudas la interpretación de que en ella se trata de la recuperación de la normativa histórica de la Comunidad Valenciana vinculada a los antiguos fueros (no se opone a ello la discutible opinión mayoritaria según la cual Valencia ha estado ausente de la “cuestión foral”), y así se deduce también del devenir histórico de su aprobación.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rigor imponía que, como traté de exponer durante la deliberación con más extensión que en este Voto particular (agradeciendo la paciencia demostrada por mis colegas), el Tribunal se plantease si la recuperación del Derecho histórico valenciano cabe o no en la Constitución. En el caso de que la respuesta mayoritaria, como parece inevitable (en contra de mi criterio), hubiera sido negativa, habría sido necesario que el Tribunal se hubiera planteado la constitucionalidad de la disposición transitoria tercera del Estatuto de Autonomía, pues así lo ordena la Ley Orgánica del Tribunal Constitucional (LOTC). Según esta ley si la competencia controvertida hubiera sido atribuida por ley o norma con rango de ley (y un estatuto de autonomía es una ley orgánica definidora de las competencias de la comunidad autónoma), el conflicto de competencia se tramitará desde su inicio o, en su caso, desde que en defensa de la competencia ejercida se invocare la existencia de la norma legal habilitante, en la forma prevista para el recurso de inconstitucionalidad (artículo 67).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en el supuesto enjuiciado resulta improcedente plantearse aisladamente la inconstitucionalidad del acto dictado en el ejercicio la competencia controvertida, en este caso la Ley de régimen económico matrimonial valenciano, pues esta trae causa directamente del Estatuto. La doctrina ha admitido profusamente el llamado incidente de constitucionalidad dentro de los procesos constitucionales, a pesar de la opinión contraria mantenida en la deliberación y quizá implícita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supuesta osadía que alguien pudiera ver en el hecho de (auto)plantearse la inconstitucionalidad del Estatuto de Autonomía queda notablemente compensada por el riesgo de trivialización que supone esterilizar y convertir en yermos preceptos de sustancial importancia pertenecientes a una norma que tiene carácter institucional básico para la comunidad autónoma y que, como reiteradamente ha dicho el Tribunal, forma parte del bloque de la constitucionalidad y, como tal, es parámetro de constitucionalidad desde el punto de vista de la atribución de competencias.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Los derechos históricos en materia de instituciones privadas son reconocidos por el Tribunal Constitucional cuando se consagran en un estatuto de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posición predominante en la doctrina, de acuerdo con determinada interpretación histórica, aceptada por la jurisprudencia constitucional, la disposición adicional primera de la Constitución, que consagra la actualización de los derechos históricos de los territorios forales, únicamente puede entenderse referida al País Vasco y a Navarra, es decir, a los territorios forales así denominados tradicionalmente. Con ello se excluye a las demás comunidades con antecedentes forales de la posibilidad de ser reconocidas como titulares de derechos de esta naturaleza.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restricción del ámbito geográfico de reconocimiento de los derechos históricos por parte de la Constitución por la jurisprudencia constitucional se refiere específicamente al Derecho público: es decir, a las instituciones de autogobierno. La jurisprudencia antigua del Tribunal Constitucional no se pronunció en cuanto a la posible recuperación de derechos históricos en materia de Derecho privado por parte de otros territorios.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primera vez en que el Tribunal Constitucional se enfrenta con esa materia es en la STC 31/2010, de 28 de junio, sobre el Estatuto de Autonomía de Cataluña, que resolvió diversas cuestiones relacionadas con el Derecho civil catalán, al abordar la cuestión relativa al papel de los derechos históricos.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comprueba (FJ 10) que, “[d]e acuerdo con el art. 5 EAC ‘[e]l autogobierno de Cataluña se fundamenta también en los derechos históricos del pueblo catalán, en sus instituciones seculares y en la tradición jurídica catalana, que el presente Estatuto incorpora y actualiza al amparo del artículo 2, la disposición transitoria segunda y otros preceptos de la Constitución’”. A juicio de los recurrentes en aquel proceso, esto “supone recabar para el Estatuto de Autonomía una facultad de actualización de los derechos históricos y, con ella, de asunción de competencias por los cauces que la Constitución ha reservado a los territorios forales en su disposición adicional primera.” Pues bien, el Tribunal Constitucional afirma que “[t]anto los derechos históricos como las instituciones seculares y la tradición jurídica de Cataluña invocados por el precepto son únicamente aquellos de los que deriva el reconocimiento de una posición singular de la Generalitat en relación con el derecho civil […] Se trata, pues, de derechos históricos en un sentido bien distinto del que corresponde a los derechos de los territorios forales a que se refiere la disposición adicional primera de la Constitución. Y ello porque se refieren a derechos y tradiciones de Derecho privado o, en el ámbito del Derecho público, al derecho que la disposición transitoria segunda de la Constitución ha querido atribuir a los territorios que en el pasado hubieran plebiscitado Estatutos de autonomía […] Sólo de manera impropia podría entenderse que tales derechos históricos son también, jurídicamente, fundamento del autogobierno de Cataluña […]”. (Resaltado mío).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termina haciendo una interpretación constitucional del art. 5 del Estatuto de Autonomía de Cataluña (EAC), con arreglo al cual este “no es contrario a la Constitución interpretado en el sentido de que su inciso ‘en los derechos históricos del pueblo catalán’ no remite al contenido de la disposición adicional primera de la Constitución ni es fundamento jurídico propio del autogobierno de Cataluña al margen de la Constitución misma, y así se dispondrá en 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Tribunal Constitucional reconoce relevancia al mandato de actualización de derechos históricos en materia de Derecho privado cuando se incorpora a un Estatuto de Autonomía, entendiendo que dicho reconocimiento, por operar en el campo del Derecho privado, no se opone a la limitación geográfica impuesta por la disposición adicional primera de la Constitución, mientras que, en el campo del Derecho público, la única referencia válida a los derechos históricos es la que deriva del reconocimiento de una vía especial de acceso a la autonomía al amparo de la disposición transitoria segunda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discutible que la actualización de derechos históricos, posible en el campo del Derecho privado siempre que la establezca un Estatuto de Autonomía, ha de tener lugar de conformidad con la Constitución, como el Estatuto de Autonomía de la Comunitat Valenciana reconoce repetidamente. Hay que suponer que según la opinión mayoritaria en que se funda la sentencia esta recuperación no sería posible en la Comunitat Valenciana, puesto que el régimen histórico foral valenciano no estaba vigente en el momento de la entrada en vigor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esta objeción carece de valor por las siguientes razones: (i) El concepto general de actualización de los derechos históricos, una vez admitido por la jurisprudencia constitucional, carece de sentido alguno en el marco del Derecho privado si no se entiende que puede referirse a sistemas no vigentes en el momento de la entrada en vigor de la Constitución, pues para los que se hallaban vigentes en esta fecha no cabe hablar de actualización o recuperación de derechos históricos, sino simplemente de conservación de sistemas vigentes; (ii) la jurisprudencia del Tribunal Constitucional ha venido efectivamente diciendo que los derechos forales o especiales reconocidos por el artículo 149.1.8 CE solo son aquellos vigentes al momento de la entrada en vigor de la Constitución; sin embargo, esta afirmación se ha hecho siempre con el carácter de obiter dictum, pues los casos resueltos se refieren a instituciones la controversia acerca de las cuales no versaba sobre el momento de su vigencia, sino únicamente sobre su valor como Derecho civil foral o especial o su conexión con el Derecho foral; o a costumbres en las cuales, por su naturaleza de normas fundadas en la repetición consciente de conductas como obligatorias, la vigencia se confunde con la existencia; (iii) entender que una frase tan genérica como “allí donde existan”, utilizada por el artículo 149.1.8 CE exige el dato de la vigencia efectiva del Derecho foral o especial en el momento de la entrada en vigor de la Constitución, que es la tesis que propugna la opinión mayoritaria en que se funda la sentencia, tiene su fundamento, a mi juicio, en una concepción restrictiva de los Derechos civiles territoriales, entendidos como realidades históricas residuales que deben conservarse provisionalmente o “por ahora” en los territorios donde “subsistan”, como decía en su redacción original el Código civil. No parece necesario esforzarse en demostrar que esta concepción residual no es la que mantiene la Constitución, que habla de una manera amplia de la legislación en materia de “derechos forales o especiales” como competencia ordinaria de determinadas Comunidades Autónomas y reserva al Estado concretas materias que son las que verdaderamente se considera necesario mantener frente a estos derechos en el ámbito de su competencia exclusiva; (iv) tratándose de los derechos históricos por antonomasia, es decir, de los pertenecientes en el ámbito del Derecho público al País Vasco y la Comunidad Foral de Navarra, resulta una evidencia histórica que no todos los derechos reconocidos en este ámbito territorial estaban vigentes en el momento de la entrada en vigor de la Constitución, pues el concierto económico para Guipúzcoa y Vizcaya se restauró prácticamente de forma contemporánea a la Constitución, tras un largo periodo de supresión, y otros derechos históricos, como la existencia de una policía propia en el País Vasco, se remontan a realidades históricas anteriores.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por consiguiente, no existe óbice alguno para admitir que no se opone al artículo 149.1.8 CE el reconocimiento de un sistema de Derecho privado foral por parte del Estatuto de Autonomía, aun cuando no estuviera vigente en el momento de la entrada en vigor de la Constitución, siempre que sea posible calificarlo como sistema de Derecho privado efectivamente vigente en el ámbito histórico, geográfico y sustantivo propio de los Derechos forales, como, sin que quepa duda alguna razonable en términos historiográficos, es el caso del Derecho foral de Valencia.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Aunque no fuera así, dentro de las competencias ordinarias en materia de Derecho civil, la Comunitat Valenciana puede regular esta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admite, siguiendo la propia argumentación de la opinión mayoritaria en que se sustenta la Sentencia, que existe un Derecho consuetudinario valenciano que tiene el valor de Derecho foral desde el punto de vista del artículo 149.1.8 CE (es decir, que existe competencia legislativa de la Comunidad Autónoma sobre su Derecho foral), parece inexplicable que la posible calificación de la ley impugnada como integrante del Derecho foral se busque en unos hipotéticos antecedentes consuetudinarios, exigiendo la prueba de su existencia en el momento de la entrada en vigor de la Constitución, y no, de acuerdo con jurisprudencia constitucional reiterada, en la posible relación de conexión existente entre la ley impugnada y las instituciones reconocidas como forales, las cuales han adquirido, como la opinión de la que disiento reconoce, rango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una vez reconocido el sistema de Derecho civil foral o especial como fundamento de las competencias civiles de la comunidad autónoma, la jurisprudencia del Tribunal Constitucional sigue un criterio muy amplio para determinar el alcance de sus competencias normativas, fundado en los principios constitucionales de “desarrollo” y “modificación”.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jurisprudencia se basa en algunos puntos capitales: (i) “El término ‘allí donde existan’ a que se refiere el art. 149.1.8 CE, al delimitar la competencia autonómica en la materia, ha de entenderse más por referencia al Derecho foral en su conjunto que a instituciones forales concretas” (STS 88/1993, FJ 3, entre otras); (ii) “La Constitución permite, así,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(STS 88/1993, FJ 3, entre otras); (iii) “[L]as competencias autonómicas para ‘desarrollar’, en lo que aquí interesa, el propio Derecho civil pueden dar lugar a la actualización y crecimiento orgánico de este y, en concreto, a la regulación de materias que, aun ausentes del texto originario de la Compilación, guarden una relación de conexión suficiente con institutos ya disciplinados en aquella o en otras normas integrantes del propio ordenamiento civil.” (STC 156/1993, FJ 6,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condiciones se cumplen en la Comunitat Valenciana, pues, (i) reconocida la vigencia del Derecho foral valenciano por la vía de la prueba de la existencia de instituciones consuetudinarias en el momento de la entrada en vigor de la Constitución (dado que la garantía de la foralidad, según infiere de la STC 121/1993 la opinión mayoritaria, alcanza a normas civiles de ámbito regional o local de formación consuetudinaria), (ii) la Constitución permite que este Derecho foral pueda ser objeto de modificación y desarrollo dando lugar a su actualización y crecimiento orgánico (iii) mediante la regulación de materias que guarden una relación de conexión suficiente con institutos ya disciplinados u otras normas integrantes del propio ordenamiento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este criterio de conexión ha sido utilizado con una enorme flexibilidad por parte de la jurisprudencia constitucional, no cabe descartar que pudiera encontrarse alguna conexión de esta naturaleza con las instituciones consuetudinarias valencianas ya reconocidas como Derecho foral y que han pasado a ser Derecho legislado. En todo caso, parece extraño que la opinión mayoritaria en que se funda la Sentencia no haya seguido esta vía y, por el contrario, se haya encerrado en la imposible pretensión de examinar la existencia o no de prueba acerca del valor consuetudinario del Derecho foral histórico, el cual, por su propia naturaleza, no puede ser equiparado a la costumbre ni estar sujeto a los requisitos para su reconocimiento, por tratarse de una fuente del Derecho de naturaleza distinta a las que integran el Derecho foral escrito, que es aquel a cuya recuperación y actualización se refiere el Estatuto de Autonomía de la Comunitat Valenciana. Tan cierto es que la costumbre solo regirá si resulta probada como que la vigencia de la norma escrita depende de procedimientos de aprobación, promulgación y publicación.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lo que me importa subrayar aquí es que no comparto el criterio según la cual el criterio de conexión opera como límite para el desarrollo y modificación de los derechos forales o especiales (reconozco que hasta ahora es el mantenido por la jurisprudencia constitucional), aunque soy consciente de mi absoluta soledad en la actual composición del Tribunal, habida cuenta de la contundencia con que el criterio de un desarrollo limitado del Derecho foral o especial —emparentado con la que he llamado concepción residual— se mantiene en la argumentación desarrollada por la opinión mayoritaria incorporada a la sentencia (que se refleja, por ejemplo, en el párrafo primero del fundamento jurídico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conceptuar los Derechos forales o especiales como subsistemas jurídicos completos, autosuficientes, modernos y susceptibles de desarrollo (y no como realidades fragmentarias premodernas reconocidas provisionalmente con carácter subordinado al Derecho común), de acuerdo con una acreditada teoría surgida en el ámbito de la doctrina civilista, mi posición es la de los Votos particulares formulados a la STC 88/1993, de 12 marzo, según los cuales el Derecho civil foral no puede ser concebido como una serie más o menos residual de normas e instituciones aisladas y asistemáticas, sino como un sistema normativo dotado de la sistematización y conexión interna y de la completitud propias de un ordenamiento que tiene además constitucionalmente reconocida la posibilidad de determinar sus específicas fuentes de producción normativa. Los expresados votos sustentan esta tesis (i) en el argumento analítico fundado en la interpretación literal de la expresión Derecho civil; (ii) en el argumento sistemático de que de otro modo no tiene sentido la reserva competencial al Estado de determinadas materias, algunas de las cuales no formaban parte de los Derechos forales o especiales; (iii) en el argumento apagógico de que la interpretación contraria hace depender el desarrollo de los derechos de factores aleatorios; (iv) y en el argumento teleológico según el cual la conservación de la legislación civil solo tiene sentido si se entiende limitada por razones históricas a determinadas comunidades autónomas, pero no en función del ámbito material de su contenido en cada una de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Aunque no fuera así, la opinión mayoritaria hubiera debido respetar la pervivencia de los preceptos impugnados extemporáneamente por la Abogacía en 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que se sustenta la Sentencia reconoce que gran parte de los preceptos impugnados lo han sido extemporáneamente; sin embargo, extiende la nulidad a ellos por conexión o consecuencia, sin ni siquiera examinarlos. Para ello se cita selectivamente (la cita selectiva autorreferente con pretensiones autoritativas es, a mi juicio, demasiado frecuente en la jurisprudencia del Tribunal) un remoto precedente de cuyo contenido se deduce que en el caso allí enjuiciado los preceptos legislativos a los que el Tribunal extiende la declaración de nulidad en aplicación del artículo 39 LOTC habían quedado sin contenido práctico alguno por depender su aplicación directamente de la vigencia de los preceptos anulados contra los que se formuló la impugnación. En los casos en los cuales no se ha dado de manera inequívoca una relación similar de conexión o consecuencia (especialmente en los casos en que la conexión ha pretendido fundarse en el ámbito objetivo del motivo de nulidad, como es el caso) el Tribunal hasta el momento, según se me alcanza, ha rechazado siempre hacer uso del artículo 39 LOTC, en consonancia con el carácter dispositivo de la justicia constitucional y con el constante razonar de la jurisprudencia según el cual la insuficiente argumentación sobre la inconstitucionalidad de un precepto legal, aun cuando sea formalmente impugnado por el legitimado para la interposición del recurso de inconstitucionalidad, impide examinar su contenido (cuánto más si la impugnación es extemporánea). A mi juicio, en consecuencia, el Tribunal, no ya por un alegado principio de igualdad entre las comunidades autónomas, sino por respeto a la presunción de constitucionalidad de la ley y, en último término, por una exigencia ineludible de coherencia inherente al ejercicio de la jurisdicción (A. Bickel, H. Wechsler, entre otros muchos) debió examinar únicamente los preceptos impugnados en tiempo por la Abogacía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veintiocho de abril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