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167</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4 de octubre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21 de marzo de 2016, la Sección Segunda de la Sala de lo Contencioso-Administrativo del Tribunal Superior de Justicia de Madrid remitió testimonio del Auto de 11 de febrero de 2016 por el que se acordó plantear cuestión de inconstitucionalidad en relación con el apartado d) del art. 100.3 de la Ley 2/2003, de 11 de marzo, de Administración local de la Comunidad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diligencia de ordenación de la Secretaria de Justicia del Pleno de 5 de mayo de 2016 se acordó librar atenta comunicación al órgano judicial a fin de que a la mayor brevedad posible se remitiese copia adverada de la totalidad de las actuaciones relativas al procedimiento ordinario núm. 179-2014, excepto del procedimiento administrativo. El testimonio íntegro de las actuaciones tuvo entrada en el Registro General del Tribunal el 13 de mayo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pueden ser relevantes en este proceso constitucional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 fecha de 25 de junio de 2014 se plantea recurso contencioso-administrativo contra el acuerdo del Pleno del Ayuntamiento de Galapagar, por el que se aprueba definitivamente el Reglamento del mercado municipal de Galapagar (notificado el 10 de febrero de 2014 y publicado en el “BOCM” núm. 64, de 17 de marzo de 2014). La recurrente es titular de concesiones administrativas para la explotación de determinados puestos del mercado municipal de Galapagar.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consta en las actuaciones remitidas, la recurrente presentó solicitud de asistencia jurídica gratuita lo que comportó la suspensión del término para la interposición del recurso (diligencia de ordenación del Secretario Judicial de 3 de abril de 2014). Por diligencia de ordenación de 11 de junio de 2014 se dio un plazo de diez días para la interposición del recurso. Por Decreto de 1 de julio de 2014 se admitió a trámite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solicita se dicte sentencia en la que se revoque y anule totalmente el contenido de la resolución recurrida y, subsidiariamente, los arts. 7, 8, 9 y 15, así como la disposición transitoria segunda de dicho Reglamento. Una de las cuestiones que suscita la misma es que el régimen del procedimiento de adjudicación de la nueva zona comercial y de ocio para los no antiguos sea en régimen de alquiler por diez años ya que cuando se trata de adjudicar el uso sobre un bien de dominio público afecto a un servicio público, ha de ser bajo concesión administrativa y no mediante contrato de arrendamiento.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Ayuntamiento de Galapagar se opuso a la demanda. Solicitó la inadmisión del recurso por la presentación del escrito inicial del recurso fuera del plazo establecido y, subsidiariamente, interesó la desestimación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providencia de 28 de julio de 2015, el órgano judicial, de conformidad con lo dispuesto en el art. 35.2 de la Ley Orgánica del Tribunal Constitucional (LOTC), otorgó trámite de audiencia a las partes y al Ministerio Fiscal sobre la pertinencia de plantear cuestión de inconstitucionalidad en relación con el apartado d) del art. 100.3 de la Ley 2/2003, de 11 de marzo, de Administración local de la Comunidad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interpuso recurso de reposición contra dicha providencia interesando se dictase otra en la que se concretasen los preceptos constitucionales infringidos, la relación con el fallo a dictar y la duda de constitucionalidad. La parte recurrente, mediante escrito de 11 de septiembre de 2015, manifestó su conformidad al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Auto de 15 de octubre de 2015, el órgano judicial estima en parte el recurso de reposición interpuesto por el Fiscal y otorga un nuevo plazo de diez días para que formule las alegaciones que estime convenientes en relación con si “el apartado d) del art. 100.3 de la Ley 2/2003, de 11 de marzo, de Administración Local de la Comunidad de Madrid pudiera ser contrario al artículo 149.1.18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mediante escrito presentado el 4 de noviembre de 2015, no se opone al planteamiento de la cuestión de inconstitucionalidad. El representante del Ayuntamiento de Galapagar, mediante escrito presentado el 4 de noviembre de 2015, considera que no sería procedente el planteamiento de la cuestión de inconstitucionalidad porque el apartado d) del art. 100.3 de la Ley 2/2003 no resulta aplicable ni de su validez depende el fallo, puesto que la recurrente es titular de las concesiones administrativas para la explotación de los puestos 9 y 10 del mercado municipal de Galapagar, por lo que no resulta de aplicación el arrendamiento como forma de gestión indirecta de los servicios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Auto de 11 de febrero de 2016, el órgano judicial plantea cuestión de inconstitucionalidad “sobre el apartado d) del art. 100.3 de la Ley 2/2003, de 11 de marzo, de Administración Local de la Comunidad de Madrid, por poder incurrir este precepto autonómico en vicio de inconstitucionalidad por vulneración de la legislación básica del Estado, infringiendo el art. 149.1.18 de la CE, en relación con el art. 85.2 B de la Ley 7/1985, de 2 de abril, Reguladora de las Bases de Régimen Local y el art. 277 del Texto Refundido de la Ley de Contratos del Sector Público, aprobado por Real Decreto Legislativo 3/2011, de 14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contenido del Auto de planteamiento interesa destacar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referirse sucintamente en los antecedentes de hecho, el órgano judicial expone la duda de constitucionalidad que se le plantea. Entiende que el apartado d) del art. 100.3 de la Ley 2/2003 incurre en vicio de inconstitucionalidad por vulneración de la legislación básica del Estado infringiendo el art. 149.1.18 CE. La norma autonómica contempla el arrendamiento como forma de gestión indirecta de los servicios públicos, si bien esta modalidad de gestión indirecta no se contempla en el art. 85. 2 b) de la Ley reguladora de las bases de régimen local que establece que “los servicios públicos de competencia local habrán de gestionarse de la forma más sostenible y eficiente de entre las enumeradas a continuación”, contemplándose en el apartado b) la “gestión indirecta, mediante las distintas formas previstas para el contrato de gestión de servicios públicos en el texto refundido de la Ley de Contratos del Sector Público, aprobado por Real Decreto Legislativo 3/2011, de 14 de noviembre”. A su vez, en el artículo 277 de esta última disposición se establecen las modalidades de la contratación de la gestión de los servicios públicos que son las de concesión, gestión interesada, el concierto, y la sociedad de economía mixta, no encontrándose entre estas modalidades la del arrendamiento. Por ello, el órgano judicial entiende que el precepto cuestionado puede incurrir en vicio de inconstitucionalidad por vulneración de la legislación básica del Estado lo que, a su juicio, lleva a la necesidad de planteamiento de la cuestión de inconstitucionalidad conforme a la doctrina constitucional que establece que los órganos judiciales no pueden dejar de aplicar una norma autonómica al caso enjuiciado por considerar que dicha norma sea contraria a una ley básica estatal (STC 195/2015, de 21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órgano judicial se refiere expresamente a los juicios de aplicabilidad y de relevancia, señalando al efecto que la decisión del proceso depende de la validez de la norma en cuestión. Tiene en cuenta el órgano judicial que la impugnación realizada en la demanda se refiere, entre otros preceptos, al art. 7 del Reglamento que prevé que “el régimen del procedimiento de adjudicación de la Nueva Zona Comercial y de Ocio para los no antiguos, sea en régimen de alquiler por 10 años, cuando lo que se trata es de adjudicar el uso sobre un bien de dominio público afecto a un servicio público, debiendo ser bajo concesión administrativa, no mediante contrato de arrendamiento”. A la vista de dicho motivo de impugnación, y teniendo en cuenta que el art. 7 del Reglamento tiene su cobertura en el art. 100.3 d) de la Ley 2/2003, conforme a lo establecido en el artículo 1 de la misma, la decisión sobre dicho motivo de impugnación depende de la validez del precepto autonómico cuestionado. Asimismo, contesta a las alegaciones realizadas por el Ayuntamiento de Galapagar respecto a que el art. 100.3 d) de la Ley 2/2003 no resulta aplicable al caso ni de su validez depende el mismo, entendiendo que, con independencia de la situación jurídica individualizada de la recurrente, lo cierto es que no cabe negarle la legitimación para impugnar el art. 7 del Reglamento en cuanto éste contempla el arrendamiento como forma de gestión.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5 de julio de 2016 la Sección Segunda acordó, a los efectos que determina el art. 37.1 LOTC, oír al Fiscal General del Estado para que, en el plazo de diez días, alegue lo que considere conveniente acerca de la admisibilidad de la presente cuestión de inconstitucionalidad en relación con el cumplimiento de los requisitos procesales (art. 35.2 LOTC) en especial a la vista de la STC 102/2016, de 25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presentó sus alegaciones el día 8 de septiembre de 2016 interesando la inadmisión de la cuestión por los motivos que se resumen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antecedentes del caso, analiza el cumplimiento del trámite de audiencia, así como de los juicios de aplicabilidad y relevancia que el órgano judicial fundamenta en el Auto de planteamiento. Sin embargo, considera la Fiscal General del Estado que la presente cuestión de inconstitucionalidad ha de resolverse conforme a la doctrina contenida en la STC 102/2016, de 25 de mayo, que se aparta de la doctrina tradicional del Tribunal Constitucional en cuanto a la solución constitucional que debe darse a determinados supuestos de inconstitucionalidad sobrevenida de preceptos legales autonómicos como consecuencia de la posterior modificación de la legislación básica del Estado y que en el momento de su promulgación eran coincidentes. Dicha Sentencia resolvió la cuestión de inconstitucionalidad núm. 1619-2015, promovida por la Sala de lo Contencioso-Administrativo del Tribunal Superior de Justicia de Galicia en relación con el art. 32.1 de la Ley 5/1997, de 22 de julio, de Administración local de Galicia, por su posible inconstitucionalidad sobrevenida con el art. 47.2 a) de la Ley reguladora de las bases del régimen local, en la redacción dada por la Ley 57/2003, de 16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el Ministerio Fiscal que en el presente caso nos hallamos con que la controversia constitucional que se somete a la consideración de este Alto Tribunal es idéntica a la sometida al Alto Tribunal en la STC 102/2016, aunque, en este caso, la norma autonómica no se ha dejado de aplicar como sucedió en el supuesto analizado por la Sentencia constitucional citada. Al respecto, entiende que los elementos de análisis que tuvo en cuenta el Tribunal Constitucional en la referida Sentencia se reproducen en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considera que nos hallamos ante un supuesto en que el precepto autonómico cuestionado, el apartado d) del art. 100.3 de la Ley de la Comunidad de Madrid 2/2003, de 11 de marzo, era coincidente en el momento de su promulgación con la norma básica estatal sobre la materia, en concreto el art. 85 de la Ley reguladora de las bases de régimen local, que recogía como una modalidad de gestión de los servicios públicos locales la de arrendamiento. La contradicción del precepto autonómico surge con posterioridad a su promulgación como consecuencia de las reformas operadas de la Ley reguladora de las bases de régimen local y el reenvío que hace a la Ley de contratos del sector público. En el art. 277 del Real Decreto Legislativo 3/2011, de 14 de noviembre, por el que se aprueba el texto refundido de la Ley de contratos del sector público, que regula las modalidades de contratación de gestión de servicios públicos no figura el arrendamiento, que sí era contemplado en la redacción originaria del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afirma el Ministerio Fiscal, el legislador autonómico, al desarrollar la legislación básica sobre las modalidades de contratación de la gestión indirecta de los servicios públicos reprodujo la legislación básica vigente en el momento de promulgación de la norma autonómica cuestionada y, tras las modificaciones producidas por la legislación básica sobre la materia, no ha procedido a adecuar la norma autonómica cuestionada al nuevo contenido de aquella legislación, produciéndose, en consecuencia, una divergencia entre la norma autonómica y la estatal básica con posterioridad a la primera.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atendiendo a los presupuestos para la aplicación de la doctrina de la prevalencia sentados por el Tribunal Constitucional, en opinión del Ministerio Fiscal, concurre que en el presente caso tanto el Estado, al amparo del art. 149.1.18 CE, como la Comunidad Autónoma, conforme al art. 27.2 de su Estatuto de Autonomía, ostentan competencias en materia de contratación 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concurre también el presupuesto de que la norma de contraste estatal tenga carácter básico de acuerdo con la STC 161/2013, FJ 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el Ministerio Fiscal afirmando que, visto que los presupuestos de análisis de la presente cuestión de inconstitucionalidad son coincidentes con los que se tuvieron en cuenta en la STC 102/2016, la consecuencia es que el art. 100.3 d) de la Ley de la Comunidad de Madrid 2/2003, de 11 de marzo, de Administración local de la Comunidad de Madrid no es aplicable al caso controvertido en el proceso subyacente del que trae causa la presente cuestión, por lo que procede inadmitir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Segunda de la Sala de lo Contencioso-Administrativo del Tribunal Superior de Justicia de Madrid promueve cuestión de inconstitucionalidad en relación con el apartado d) del art. 100.3 de la Ley 2/2003, de 11 de marzo, de Administración local de la Comunidad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cuestionado establece lo siguiente: “1. Los servicios públicos locales pueden gestionarse de forma directa o indirecta. En ningún caso podrán prestarse por gestión indirecta los servicios públicos que impliquen ejercicio de autoridad. … 3. La gestión indirecta adoptará alguna de las siguientes formas: a) Concesión. b) Gestión interesada. c) Concierto. d) Arrendamiento. e) Sociedad mercantil y cooperativas legalmente constituidas cuyo capital social sólo parcialmente pertenezca a la entidad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considera que el apartado d) del art. 100.3 de la Ley de la Comunidad de Madrid 2/2003 vulnera la legislación básica del Estado, infringiendo el art. 149.1.18 CE. La norma autonómica contempla el arrendamiento como forma de gestión indirecta de los servicios públicos locales, modalidad que no se contempla en el art. 277 de la Ley de contratos del sector público, aprobado por Real Decreto Legislativo 3/2011, de 14 de noviembre, al que se remite el art. 85. 2 b) de la Ley reguladora de las bases de régimen local para la definición de dichas modalidades de gestión. Por ello, el órgano judicial entiende que el precepto cuestionado puede vulnerar la legislación básica del Estado por lo que, conforme a la doctrina constitucional de la STC 195/2015, de 21 de septiembre, eleva la presente cuestión de inconstitucionalidad para que este Tribunal se pronuncie sobre el apartado d) del art. 100.3 de la Ley 2/2003, de 11 de marzo, de Administración local de la Comunidad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por las razones expuestas en los antecedentes, ha interesado la inadmisión de la cuestión por incumplimiento de los requisitos procesales, en concreto, del juicio de aplicabilidad, conforme a la STC 102/2016, de 25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dispuesto en el art. 37.1 de la Ley Orgánica del Tribunal Constitucional (LOTC), el Tribunal puede rechazar en trámite de admisión y mediante Auto y sin otra audiencia que la del Fiscal General del Estado, aquellas cuestiones de inconstitucionalidad que no cumplan los requisitos procesales o que fueran notoriamente infundadas. Como ha sostenido el Tribunal en reiteradas ocasiones, “dichos requisitos procesales, enumerados en el art. 35.2 LOTC en desarrollo de lo dispuesto en el art. 163 CE, tienden a evitar que la cuestión de inconstitucionalidad se convierta en un medio de impugnación directa y abstracta de la validez de la Ley, garantizando, al propio tiempo, que su uso sirva a la finalidad de conciliar la doble obligación que recae sobre los órganos judiciales de actuar sometidos a la ley y a la Constitución" (STC 17/1981, de 1 de junio, FJ 1; AATC, 393/2004, 19 de octubre de 2004, FJ 1; 76/2007, de 27 de febrero, FJ 2; 189/2009, de 23 de junio, FJ 2, y 142/2016, de 19 de junio, FJ 1, entre otras muchas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ha puesto de relieve la Fiscal General del Estado, conforme a nuestra doctrina sentada en la citada Sentencia 102/2016, de 25 de mayo, y reiterada en SSTC 116/2016, de 20 de junio, y 127/2016, de 7 de julio, en este caso no se puede considerar cumplido el juicio de aplicabilidad.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Auto de planteamiento de la cuestión de inconstitucionalidad, el órgano judicial parte de que al poder incurrir el precepto cuestionado en vicio de inconstitucionalidad por vulneración de la legislación básica del Estado ha de plantear cuestión de inconstitucionalidad conforme a la doctrina constitucional (STC 195/2015) que establece que los órganos judiciales no pueden dejar de aplicar una norma autonómica al caso enjuiciado por considerar que dicha norma sea contraria a una ley básica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resulta necesario ahora tener en cuenta la doctrina del Tribunal Constitucional sobre el principio de prevalencia contenida en la reciente STC 102/2016, de 25 mayo, y reiterada en SSTC 116/2016, de 20 de junio, y 127/2016, de 7 de julio, que resolvían cuestiones de inconstitucionalidad sobre el mismo precepto y planteadas por el mismo órgano judicial y en las que concurrían una serie de circunstancias que determinaron que el Tribunal concluyera que “la prevalencia del derecho estatal debe jugar en tanto no haya sido puesta en duda la constitucionalidad de la legislación básica modificada” (SSTC 102/2016, FJ 6, y 127/2016,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Dichas circunstancias se concretan en que se trata de un caso de “inconstitucionalidad indirecta o mediata” (SSTC 102/2016, FJ 1, y 116/2016, FJ 2); “sobrevenida” (SSTC 102/2016, FJ 2, y 116/2016, FJ 2): “la legislación autonómica no ha hecho sino reproducir la legislación básica, y ésta se modifica después en un sentido incompatible con aquella legislación autonómica” (STC 102/2016, FFJJ 2 y 3) y, además, “el Tribunal ya se ha pronunciado en favor del carácter básico de la regulación [estatal]” (STC 102/2016,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concurren las mismas o muy similares circunstancias que las que concurrían en la cuestión de inconstitucionalidad sobre la que se pronuncia la referida Sentencia 102/2016: inicialmente el precepto cuestionado y la Ley reguladora de las bases de régimen local establecían la misma regulación. Concretamente, el citado art. 100.3 de la Ley 2/2003, de 11 de marzo, de Administración local de la Comunidad de Madrid, establece, en una redacción que no ha sido modificada desde su aprobación, que la gestión indirecta de los servicios públicos locales “adoptará alguna de las siguientes formas: a) Concesión. b) Gestión interesada. c) Concierto. d) Arrendamiento. e) Sociedad mercantil y cooperativas legalmente constituidas cuyo capital social sólo parcialmente pertenezca a la entidad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precepto venía a reproducir lo establecido en el art. 85.2 de la Ley reguladora de las bases de régimen local, que, en el momento de aprobación de la norma autonómica, disponía que “la gestión indirecta adoptará alguna de las siguientes formas: a) Concesión. b) Gestión interesada. c) Concierto. d) Arrendamiento. e) Sociedad mercantil y cooperativas legalmente constituidas cuyo capital social sólo parcialmente pertenezca a la entidad local”. La norma básica estatal, tras sucesivas modificaciones, dispone que “los servicios públicos de competencia local habrán de gestionarse de la forma más sostenible y eficiente de entre las enumeradas a continuación: B) Gestión indirecta, mediante las distintas formas previstas para el contrato de gestión de servicios públicos en el texto refundido de la Ley de Contratos del Sector Público, aprobado por Real Decreto Legislativo 3/2011, de 14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artículo 277 de dicha norma se establece, a su vez, que “la contratación de la gestión de los servicios públicos podrá adoptar las siguientes modalidades: a) Concesión, por la que el empresario gestionará el servicio a su propio riesgo y ventura. b) Gestión interesada, en cuya virtud la Administración y el empresario participarán en los resultados de la explotación del servicio en la proporción que se establezca en el contrato. c) Concierto con persona natural o jurídica que venga realizando prestaciones análogas a las que constituyen el servicio público de que se trate .d) Sociedad de economía mixta en la que la Administración participe, por sí o por medio de una entidad pública, en concurrencia con personas naturales o jurídicas”. Por lo tanto, existe una aparente contradicción entre la legislación autonómica y la legislación estatal en la medida en que esta última no contempla, en la actualidad, el arrendamiento como forma de gestión indirecta de los servicios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el Tribunal Constitucional ha declarado básico el citado art. 85.2 de la Ley reguladora de las bases de régimen local, antes de su modificación por la Ley 27/2013, de 27 de diciembre, de racionalización y sostenibilidad de la Administración local, si bien con un contenido coincidente con la regulación vigente en cuanto a la remisión a la Ley de contratos de las formas de gestión de los servicios públicos. Así, en STC 161/2013, de 26 de septiembre, FJ 11, se afirma que “la gestión indirecta consiste en encomendar a un tercero la función de prestación de determinados servicios de competencia de la Administración y tiene por objeto una prestación típica de los contratos regulados por la legislación de contratos públicos según el art. 149.1.18 CE. Por esta razón, la definición de los contratos mediante los que se podrá instrumentar la gestión indirecta es esencial para determinar la intensidad con que se aplicarán los preceptos de la legislación contractual, tanto en cuanto a la preparación y adjudicación del contrato como en cuanto al régimen jurídico aplicable. Por tanto, forma parte de la legislación básica del Estado en materia de contratos. No puede admitirse la conclusión a la que nos llevaría el argumento de la parte recurrente de que las bases deben ser más reducidas en lo que respecta a la contratación local por la necesidad de dejar espacio a las Comunidades Autónomas para regular los aspectos organizativos locales. En consecuencia, la disposición final primera de la Ley de medidas para la modernización del gobierno local, en cuanto declara que el artículo 85.2 b) LBRL constituye legislación básica del Estado, no es contraria 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Atendiendo a lo anteriormente expuesto, al concurrir en este caso las mismas circunstancias que las que confluían en la cuestión de inconstitucionalidad resuelta por la STC 102/2016 procede, en virtud del mismo razonamiento, acordar también en este caso la inadmisión de la cuestión de inconstitucionalidad por considerar que el apartado d) del art. 100.3 de la Ley 2/2003, de 11 de marzo, de Administración local de la Comunidad de Madrid, debido a la aplicación del principio de prevalencia ex art. 149.3 CE, no es aplicable al pleito a quo, con lo que no se cumpliría con la naturaleza concreta de la cuestión de inconstitucionalidad exigida por el art. 163 CE y el art. 35.2 de la Ley Orgánica del Tribunal Constitucional (STC 127/2016, FJ 8).</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octubre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