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194</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16 de noviembre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1814-2013, interpuesto por el Gobierno de la Comunidad Autónoma del País Vasco contra los arts. 22.3 y 23.1.2 y las disposiciones adicionales octogésima primera y octogésima cuarta, de la Ley 17/2012, de 27 de diciembre, de presupuestos generales del Estado para el año 2013. Ha comparecido y formulado alegaciones el Abogado del Estado. Ha sido Ponente el Magistrado don Pedro José González-Trevijano Sánchez, que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26 de marzo de 2013 la representación procesal del Gobierno de la Comunidad Autónoma del País Vasco interpuso recurso de inconstitucionalidad contra los arts. 22.3 y 23.1.2 y las disposiciones adicionales octogésima primera y octogésima cuarta de la Ley 17/2012, de 27 de diciembre, de presupuestos generales del Estado para el año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interposición comienza su alegato exponiendo las coincidencias entre el objeto de este recurso y el registrado con el número 1815-2013, interpuesto también por el Gobierno Vasco contra los arts. 22.3 y 23.1.2 y las disposiciones adicionales duodécima, cuadragésima y septuagésima primera de la Ley 2/2012, de 29 de junio, de presupuestos generales del Estado para el año 2012. En el caso de la impugnación referida al art. 22.3, la remisión lo es, además, al recurso registrado con el número 5423-2012 e interpuesto por la misma demandante, que se dirigió frente al art. 2.3 del Real Decreto-ley 20/2011, de 30 de diciembre, de medidas urgentes en materia presupuestaria, tributaria y financiera para la corrección del déficit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22.3 de la Ley 17/2012, que establece la prohibición de aportaciones a los planes de pensiones y empleo durante el ejercicio 2013, se reputa contrario a los arts. 2; 149.1.13; 149.1.18 y 156.1 CE, en relación con los arts. 10.4 y 44 de la Ley Orgánica 3/1979, de 18 de diciembre, del Estatuto de Autonomía para el País Vasco (EAPV); y los arts. 21 y 29 de la Ley del estatuto básico del empleado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la remisión al recurso interpuesto frente al art. 22.3 de la Ley 2/2012 implica la remisión en bloque a los argumentos expuestos por el mismo recurrente frente al art. 2.3 del Real Decreto-ley 20/2011, contenidos en el recurso de inconstitucionalidad ya citado (número 5423-2012).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considera que la prohibición de aportaciones a planes de pensiones y empleo, en los términos previstos en el art. 22.3 de la Ley 17/2012, no encuentra amparo en la competencia estatal para regular las bases del régimen estatutario de los funcionarios públicos, excediendo de lo que ha de calificarse como básico. Igualmente se afirma que el objetivo de política económica dirigido a la contención del gasto de personal ha de articularse de forma global pues, en caso contrario, se termina por absorber totalmente el espacio sustantivo que deriva de los arts. 10.4 y 44 EAPV para determinar las retribuciones del personal al servicio de la Comunidad Autónoma. Tampoco se advierte razón alguna de política económica o de planificación de la actividad económica que justifique una intervención del legislador estatal sobre una concreta retribución que es ajena a su acervo competencial. Por último, se argumenta que el artículo impugnado convierte las retribuciones diferidas en una suerte de retribución básica cuyos contornos define el Estado en su totalidad. La recurrente entiende así que de la doctrina constitucional sobre el art. 149.1.13 CE, particularmente en lo relativo a la imposición de límites porcentuales a los incrementos retributivos de los empleados del sector público, se deriva que las limitaciones a establecer han de referirse al volumen total de las retribuciones, sin vaciar por tanto de contenido las competencias autonómicas. Señalado lo anterior, argumentan que el precepto impugnado no se ajusta a tales límites y vulnera la autonomía financiera de la Comunidad Autónoma del País Vasco reconocida en los arts. 156.1 CE y 44 EAPV. Por último, señala la demanda que el precepto impugnado es, además, contrario al principio de solidaridad que ha de inspirar el sacrificio que se exige al conjunto de las Administraciones públicas, de acuerdo con el art.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el art. 23.1.2 de la Ley 17/2012, sobre la tasa de reposición aplicable a la oferta de empleo público, la demanda destaca también la vinculación con el mismo precepto de la Ley 2/2012, remitiéndose a los argumentos esgrimidos en el recurso registrado con el número 1815-2013. Añade sin embargo que el ahora impugnado contiene algunas variaciones con respecto de la disposición contenida en la Ley 2/2012, ya que se contempla ahora una relación más prolija de los sectores en los que se reconoce la posibilidad de alcanzar un máximo del 10 por 100 como tasa de reposición de efectivos.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se dicta al amparo de los arts. 149.1.13 y 156.1 CE. Sin cuestionar este encuadramiento competencial, se alega que la intensidad de la intervención prevista en el precepto y, en concreto, la predeterminación de los ámbitos en los que cabe la tasa de reposición, condiciona la organización interna de la Comunidad Autónoma y afecta por ello al núcleo indisponible intrínseco a la capacidad de auto organización a que se refiere el art. 10.2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sostiene que la competencia del Estado no permite una regulación de este detalle e intensidad, predeterminando los ámbitos en los que cabe la tasa de reposición del personal. Afirma que ello se ha llevado a cabo sin que se aporte una justificación de relevancia económica que permita entender desde parámetros de constitucionalidad el fundamento estatal para identificar unos sectores en detrimento de los demás. Añade que cualquiera de los objetivos de política económica es en todo caso alcanzable con un límite global, como establece el párrafo uno del mismo artículo, límite que habría de conjugarse con una previsión flexibilizadora que admitiera la intervención de la Comunidad Autónoma en la determinación de los sectores en los que cupiera una reposición de efectivos que superara la previsión general, y que habría de jugar necesariamente con carácter excepcional. Considera que sólo tal modelo más flexible podría ser constitucional, de acuerdo con la jurisprudencia contenida en la STC 178/2006, FJ 3 (que cita las SSTC 63/1986, FJ 11, y 24/2002,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aun reconociendo la posibilidad de que el Estado limite la oferta de empleo público a través de la técnica del tope máximo porcentual, ello no le permite establecer, además, los concretos sectores que se verían exceptuados. En suma, lo que vulnera la competencia autonómica es la predeterminación de los ámbitos en los que cabe la tasa de reposición del 10 por 100, pues se condiciona con ello la organización interna. Concluye afirmando que allí donde el control del gasto y la autonomía sean cohonestables, como propugna el Tribunal Constitucional, las soluciones que coartan innecesariamente el ámbito de decisión autonómico no admiten su amparo en el art. 149.1.13 ni en el art. 156.1 CE, vulnerando en consecuencia el art. 10.2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con la disposición adicional octogésima primera de la Ley 17/2012, relativa a la gestión de las acciones, medidas y programas establecidos en la letra h) del art. 13 de la Ley 56/2003, de empleo, la demanda considera vulnerado el art. 12.2 EAPV, efectuando también en este caso una remisión en bloque a los argumentos esgrimidos por el mismo demandante frente a la disposición adicional duodécima de la Ley 2/2012, de contenido idéntico, en el recurso de inconstitucionalidad registrado con el número 1815-2013.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así que la medida supone la centralización de siete aplicaciones presupuestarias destinadas a financiar acciones y medidas en materia de fomento de la contratación laboral, con lo que se ignora la competencia autonómica en materia de ejecución de la legislación laboral contenida en el art. 12.2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la disposición impugnada se materializa formalmente la exigencia, contenida en el art. 14.3 de la Ley de empleo, de identificar y desagregar debidamente en el presupuesto del Servicio Público de Empleo Estatal los que denomina “fondos de empleo de ámbito nacional”, y de establecer una reserva de crédito que evite el principio general de distribución de tales fondos entre la Comunidades Autónomas, que permita gestionar directamente por el Servicio Público de Empleo Estatal las acciones y medidas señaladas en el artículo 13 h) de la citada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tacha de inconstitucionalidad se refiere a la centralización del gasto. Razona la demanda que la disposición adicional octogésima primera de la Ley 17/2012, tras especificar las aplicaciones presupuestarias objeto de esta reserva de crédito, se habría limitado a reproducir el texto del art. 13 h) y del art. 14.3 de la Ley 56/2003, de 16 de diciembre, de empleo, sin argumentar mínimamente los motivos que justifican tal asunción de la gestión directa por el Estado. Por el contrario, la norma se habría limitado a reproducir de una manera estrictamente formal, sin contenido material alguno, las condiciones exigidas por la jurisprudencia constitucional en la STC 13/1992.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centralización, se alega, necesariamente debería suponer una excepción al principio general, proclamado por el art. 149.1.7 CE, de la ejecución de la legislación laboral por las Comunidades Autónomas, competencia que además está atribuida a la Comunidad Autónoma del País Vasco por el art. 12.2 EAPV, y que conlleva la gestión por las Comunidades Autónomas de las acciones públicas traspasadas en materia de políticas activas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ámbito competencial autonómico, se afirma en la demanda que la Comunidad Autónoma del País Vasco tiene en este ámbito una competencia de mayor extensión que el resto de las Comunidades Autónomas, citando en este punto los Estatutos de Autonomía coetáneos, en sus versiones originarias (citando así, entre otros, el art. 11.2 de la Ley Orgánica 4/1979, del antiguo Estatuto de Autonomía de Cataluña). Se refiere igualmente, en sustento de su tesis, al Real Decreto 1441/2010, de 5 de noviembre, sobre traspaso de funciones y servicios a la Comunidad Autónoma del País Vasco en materia de ejecución de la legislación laboral en el ámbito del trabajo, el empleo y la formación profesional para el empleo, que realiza el Servicio Público de Empleo Estatal. Los términos en los que se materializa la transferencia en dicha norma suponen, se afirma, reconocer un régimen competencial singular para la Comunidad Autónoma del País Vasco en relación con el art. 13 de la Ley de empleo, ya que la reserva competencial del Servicio Público de Empleo Estatal, incluyendo por tanto los fondos de ámbito nacional contemplados en el artículo 14.3 de la referida Ley, —fondos incluidos entre las competencias de la Comunidad Autónoma de acuerdo con el art. 12.2 EAPV—, únicamente se producirá en el supuesto de que la actuación o programa concreto no tenga incidencia en la Comunidad Autónoma. Por tanto, siempre que se afecte a esta Comunidad, la competencia corresponderá ejercerla al servicio autonómico de empleo. En consecuencia, la disposición impugnada debería haber salvaguardado de forma expresa el ámbito competencial reflejado en el citado Real Decreto, incluyendo la correspondiente referencia a la exclusión de la Comunidad Autónoma del País Vasco de la aplicación de esta reserva de crédito. Cita asimismo la demanda los principios que rigen las relaciones de índole financiera entre el Estado y la Comunidad Autónoma del País Vasco, reflejados en la Ley 12/2002, de 23 de mayo, del concierto económico con el País Vasco (artículo 48). A partir de ahí, razona que se establece un régimen competencial singular para la Comunidad Autónoma del País Vasco en relación con el art. 13 de la Ley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enumeran a continuación las aplicaciones presupuestarias del presupuesto correspondiente al Servicio Público de Empleo Estatal, adscrito al Ministerio de Empleo y Seguridad Social, concluyendo que se han centralizado la gestión en el Servicio Público de Empleo Estatal de siete aplicaciones presupuestarias, que detalla. Añade que la disposición adicional centraliza, asimismo, la gestión de otra aplicación presupuestaria —19.101.241—A.482 (titulada “fomento de la inserción y estabilidad laboral. Reserva de gestión directa del Servicio Público de Empleo Estatal de créditos destinados a programas de fomento de empleo”) integrada a su vez por otros subconceptos que constituyen auténticas políticas activas de empleo, incidiendo, por tanto, de forma directa en el ámbito competencial asumido, en los términos expuestos, en el marco del Estatuto de Autonomía y tal y como ha quedado plasmado en el Real Decreto 1441/2010.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la competencia de ejecución que otorga a esta Comunidad Autónoma el art. 12.2 EAVP se ve vulnerada por la citada centralización de las partidas presupuestarias.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la disposición adicional octogésima cuarta de la Ley 17/2012, —por la que se suspende, durante el año 2013, la aplicación de los arts. 7.2, 8.2 a), 10 y 32.3 (primer párrafo) y la disposición transitoria primera de la Ley 39/2006, de 14 de diciembre, de promoción de la autonomía personal y atención a las personas en situación de dependencia—, se impugna también con remisión a los argumentos esgrimidos frente a la disposición adicional cuadragésima de la Ley 2/2012 en el recurso 1815-2013.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39/2006 regula uno de los tres niveles de la protección de la dependencia, que se ha venido acordando entre el Estado y la Administración de cada Comunidad Autónoma. Se afecta por tanto al contenido mínimo del derecho allí protegido en el segundo de los niveles del protección a que se refiere el art. 7.22 de la Ley, así como al principio de colaboración sobre el que se articula el sistema de atención a la dependencia y a la propia suficiencia financiera del sistema que se va a situar en un marco de insostenibilidad financiera. La suspensión temporal del nivel de protección acordado tiene una incidencia necesaria en el contenido mínimo del derecho, pues no se trata además de un mero nivel de protección facultativo sino que el mismo se proyecta sobre el núcleo del derecho, sobre las prestaciones que le dan contenido. El Estado no puede abstraerse de este objetivo, menos aún en ejercicio de la competencia ex art. 149.1.1 CE, pues estaría procurando la eliminación, por medio de su competencia normativa, de uno de los elementos en que se sustenta la Ley para hacer efectivo el derecho de atención a las personas en situación de dependencia. Resalta, detallando los pormenores de la financiación del sistema, que la financiación del nivel acordado se suma a la del nivel mínimo de protección para procurar un sistema solvente y estable desde una perspectiva estrictamente económica. Por ello, si la suficiencia financiera del sistema no queda garantizada, —y es un hecho que la suspensión del nivel acordado, de la cooperación interadministrativa y de la financiación anudada a la misma, sirven a tal fin—, la efectividad del derecho es una falacia y su ejercido en condiciones de igualdad un objetivo inalcanzable.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suspensión también se reputa contraria al principio de lealtad constitucional en cuanto que a la Comunidad Autónoma se le sigue exigiendo una aportación al menos igual a la que el Estado ha de aportar en el nivel mínimo de protección, lo que supone el condicionamiento de sus recursos, vulnerando su autonomía financiera además de, específicamente, el principio de lealtad a que se refiere el art. 9 de la Ley Orgánica 2/2012, de 27 de abril, de estabilidad presupuestaria y sostenibilidad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con la suspensión de los artículos 7; 8.2 a); 10 y 32.3, párrafo primero y la disposición transitoria primera de la Ley 39/2006, el Estado incide en el sistema atendiendo únicamente a un interés propio de ahorro, y desentendiéndose del interés general ligado a la eficacia de aquel sistema, así como ignorando igualmente la posición de las Comunidades Autónomas, impedidas de realizar un ejercicio eficaz de su competencia sobre asistencia social. Además, este desistimiento unilateral por parte del Estado del marco cooperativo y de colaboración supone un menoscabo efectivo de la competencia de esta Comunidad Autónoma. El ejercicio por el Estado de la competencia propia no puede producir, como en este caso, una afectación, un condicionamiento de la competencia sobre asistencia social de esta Comunidad Autónoma (ex art. 10.12 EAPV), menos aún, si se tiene en cuenta que la financiación procedente del nivel de protección acordado se conforma en la Ley como un mecanismo de financiación estable, cuya supresión temporal, mediado ya el ejercicio 2012, al que se aplicará la medida, resulta intempestivo e imprevisible para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vulnera así tanto la competencia del País Vasco en materia de asistencia social (art. 10.12 EAPV), como el artículo 149.1.1, en relación con los artículos 9.2; 138 y 139.1; 149.1.13; y 156.1, todos de la Constitución, además del art. 9 de la Ley Orgánica 2/2012, de 27 de abril, de estabilidad presupuestaria y sostenibilidad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escrito recordando que en el recurso de inconstitucionalidad interpuesto frente a la Ley 2/2012 (recurso 1815-2013) ya se había solicitado la acumulación al recurso registrado con el número 5423-2012, promovido por el Gobierno Vasco frente el apartado 3 del art. 2 del Real Decreto-ley 20/2011, de 30 de diciembre, petición que se extiende al presente recurso en el entendimiento de que la conexión entre los tres recursos citados justifica la unidad de tramitación y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23 de abril de 2013, el Pleno, a propuesta de la Sección Segunda, acordó admitir a trámite el presente recurso de inconstitucionalidad. Igualmente, se acordó dar traslado de la demanda y documentos presentados, conforme al art. 34 de la Ley Orgánica del Tribunal Constitucional (LOTC), al Congreso de los Diputados y al Senado, por conducto de sus Presidentes, y al Gobierno, a través del Ministro de Justicia, al objeto de que, en el plazo de quince días, pudieran personarse en el proceso y formular las alegaciones que estimaren convenientes; así como publicar la incoación del recurso en el “Boletín Oficial del Estado”, lo que se llevó a efecto en el núm. 114, de 13 de mayo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el 10 de mayo, el Abogado del Estado se personó en nombre del Gobierno, solicitando una prórroga del plazo concedido para formular alegaciones. Por providencia de 13 de mayo de 2013, se acordó tenerle por personado y prorrogarle en ocho días más el plazo inicialmente concedido para la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el 16 de mayo de 2013, el Presidente del Senado comunicó el acuerdo de la Mesa de la Cámara de personarse en el procedimiento y ofrecer su colaboración a los efectos del art. 88.1 LOTC. Lo mismo hizo el Presidente del Congreso de los Diputados en su escrito de 17 de mayo de 2013, indicando también el acuerdo de remisión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5 de junio de 2013 tuvo entrada en el Registro General de este Tribunal el escrito de alegaciones del Abogado del Estado, en la representación que legalmente ostenta, por el que solicita la desestimación del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comienza su alegato enmarcando las medidas de la Ley 17/2012 en el ámbito del mandato constitucional de estabilidad presupuestaria contenido en el art. 135.1 y 2 CE, reproduciendo a tal efecto algunos fragmentos de la exposición de motivos de dicha Ley, y haciendo referencia al contexto de grave crisis económica en que España se ha visto inmersa, dando cuenta a tal efecto de diversos informes del Banco de España, así como de varios pronunciamientos en los que el Tribunal Constitucional se ha hecho eco de la profunda crisis presupuestaria. Según indica, las normas impugnadas parten de esta situación socio-económica y persiguen el cumplimiento del mandato constitucional, además de asegurar la subsistencia y viabilidad del propio sistema prestacional en función de los recursos económicos disponibles.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de la impugnación referida al art. 22.3 de la Ley 17/2012 recoge el escrito esencialmente los argumentos esgrimidos en el recurso de inconstitucionalidad núm. 5423-2012, interpuesto por el Gobierno de la Comunidad Autónoma del País Vasco, contra el apartado 3 del art. 2 del Real Decreto-ley 20/2011, de 30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señalando que el análisis de constitucionalidad del art. 22.3 ha de efectuarse por contraste con lo dispuesto en el art. 149.1.13 CE y, por su específica relación con el título competencial que tal precepto reconoce al Estado, teniendo igualmente presente el principio de coordinación con las haciendas públicas, consagrado en el art. 156 CE. Recuerda que, con base en los arts. 149.1.13 y 156.1 CE, consolidada doctrina del Tribunal Constitucional (cita las SSTC 148/2006, de 11 de mayo, 195/2006, de 22 de junio, y 297/2006, de 11 de octubre) ha reconocido la capacidad del Estado para establecer con carácter básico y, por tanto, de obligada observancia por todas las Administraciones públicas, límites al incremento global de las retribuciones del personal al servicio del sector público. Por ello, afirma que dado que la limitación de incrementos retributivos del personal del sector público está constitucionalmente fundada no en el art. 149.1.18 CE, sino en la relativa a la dirección y ordenación general de la economía (art. 149.1.13 CE) y en el principio de coordinación financiera (art. 156.1 CE), nos hallamos en este supuesto ante una medida que, amparada en el art. 149.1.13 CE, alcanza a todo el personal al servicio de las Administraciones públicas, y disfruta de un carácter excepcional cuya aplicación se justifica por la actual coyuntura económica, quedando su vigencia limitada al mantenimiento de las condiciones macroeconómicas que impone un escenario presupuestario de contención del gasto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impugnada satisface plenamente la doble vertiente material y formal que ha de concurrir en lo básico. Desde el punto de vista formal, tiene rango de ley y, materialmente, la disposición representa una previsión de política económica general de carácter básico similar a la que integran el contenido constitucionalmente previsto para las leyes de presupuestos. Y dada la naturaleza retributiva de carácter diferido que ostentan las aportaciones a que se refiere el precepto impugnado, su prohibición constituye, a juicio del Abogado del Estado, una reducción de tal concepto retributivo para todos los empleados públicos que venían siendo beneficiarios de ellas, reducción que se superpone a la congelación retributiva prevista en el apartado dos de igual precepto. Se refiere por último al ejercicio de la autonomía financiera de las Comunidades Autónomas, que tiene como límites materiales los principios de solidaridad entre todos los españoles y de coordinación con la hacienda estatal (arts. 138.1 y 156.1 CE). Principio de coordinación que constituye un límite condicionante de su autonomía financiera (SSTC 171/1996, de 30 de octubre, FJ 2; 103/1997, de 22 de mayo, FJ 1, y 62/2001, de 1 marzo, FJ 4). Concluye que la medida impugnada tampoco supone un trato desigual entre Administraciones públicas pues, como tampoco lo suponían anteriores limitaciones, es una medida de carácter general para la contención del gasto que se aplica por igual en el conjunto del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principio de autonomía financiera autonómica en relación con el gasto no es absoluto y puede quedar afectado constitucionalmente por decisiones del Estado en materia de ordenación general de la economía como es la medida que recoge el art. 22.3 recurrido. Por todo ello, una vez razonado el carácter materialmente básico de la medida recurrida y su correcto amparo competencial en los arts. 149.1.13 y 156 CE, por su íntima conexión con el objetivo de reducción del déficit público, no procede sino rechazar todas las tachas de inconstitucionalidad que la demanda imputa al citado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el art. 23.1.2 de la Ley 17/2012, que se refiere a la competencia estatal para la fijación de sectores a los que se aplica la tasa de reposición del 10 por 100, comienza con la cita de la STC 178/2006, que declaró inconstitucional el art. 32 de la Ley de presupuestos de Asturias para 1997, por contener una regulación de la oferta de empleo público autonómico que rebasaba la permitida en la Ley de presupuestos generales del Estado para ese ejercicio, recogiendo el fundamento jurídico 3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 configuración de la oferta en la Ley de presupuestos para 2013 es semejante de la que contenía la Ley de presupuestos del Estado para el año 1997, en cuyo artículo 14.4 se autorizaba una tasa de reposición del 25 por 100 y, a continuación, establecía diversos sectores a los que no se aplicaba el tope de reposición de efectivos (así para militares de empleo o personal docente no universitario o despliegue de policía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norma que ahora se impugna se establece, igualmente, una regla general, que es la prohibición de convocatoria de plazas de nuevo ingreso y a continuación se enumeran diversos sectores en los que no se aplica esa regla, fijándose una tasa del 10 por 100. Además, precisa que es posible que una Comunidad Autónoma acumule la tasa de reposición de un sector en cualquier otro sector de los autorizados, lo que dibuja un amplio margen de actuación para que las Comunidades Autónomas decidan los ámbitos en los que van a convocar plazas de nuevo ingreso lo que, en palabras del Tribunal Constitucional, no les deja sin margen de maniobra para que puedan decidir, dentro de los sectores definidos, a cuáles dedicar la tasa de reposición permitida por la Ley de presupuestos generales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con la disposición adicional octogésima primera, sobre la gestión de las acciones, medidas y programas establecidos en la letra h) del art. 13 de la Ley 56/2003, de 16 de diciembre, de empleo, el Abogado del Estado afirma que esta norma se limita a realizar la consignación presupuestaria de la reserva de crédito a favor de determinadas ayudas, medidas y programas para su gestión por el Servicio Público de Empleo Estatal, pero que no atribuye competencia alguna al Estado, estando dicha competencia regulada en el art. 13 h) de la Ley de empleo, que no es objeto del presente recurso de inconstitucionalidad y respecto de la que la Ley 17/2012 se limita a reproducir su contenido. Considera, en consecuencia, que sólo podría ser objeto del presente recurso si dicha Ley 17/2012 puede contener esa reserva de crédito a favor de determinadas ayudas, medidas o programas.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se refiere a lo dicho en el fundamento jurídico 5 de la STC 13/1992, en cuya doctrina considera que se incardina el presente supuesto. Reitera que la Ley 17/2012 se limita a realizar una reserva de crédito sobre la base y en ejecución de una norma distinta —el art. 13 h) de la Ley de empleo—, que es la que, en su caso, podría producir la vulneración de la competencia autonómica o, en su defecto, los actos de ejecución de esta norma, esto es, las concretas normas que regulan cada subvención determinada. En tal sentido, indica que cada uno de los aspectos generales mencionados en el art. 13 h) de la Ley de empleo tiene su concreción en normativa específica que regula la concesión de ayudas, dando cuenta de las normas específicas que permiten al Servicio Público de Empleo Estatal la concesión de ayudas a entidades o personas. En definitiva, la reserva de crédito para gasto recogida en la Ley 17/2012 no vulnera, por sí misma, competencia autonómica alguna, pues tal vulneración, en su caso, se produciría por la norma de cobertura concreta —el art. 13 h) de la Ley de empleo—, que no es objeto del presente proceso de inconstitucionalidad, y más en concreto por la ejecución particular del Estado al definir cada subvención en las correspondientes normas, que será respecto a las que habría de aplicarse la doctrina constitucional sentada en la STC 13/1992 sobre los supuestos en que puede existir esa gestión centralizada, como ocurre en los casos analizados en las SSTC 52/2012, 37/2013 y 36/2013.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se refiere a la disposición adicional octogésima cuarta de la Ley 17/2012, sobre la suspensión de la aplicación de determinados preceptos de la Ley 39/2006, de 14 de diciembre, de promoción de la autonomía personal y atención a las personas en situación de dependencia. Se recogen en el escrito los argumentos ya esgrimidos en los recursos de inconstitucionalidad núm. 1743-2013 y 1744-2013, interpuestos por el Gobierno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señala que la Ley 39/2006 instaura una nueva modalidad de protección social que amplía y complementa la acción protectora de la Seguridad Social y del Estado, y mediante la que se garantiza un marco estable de recursos y servicios, asegurando un nivel mínimo homogéneo, sin dejar el tratamiento del tema a la plena discreción de las Comunidades Autónomas competentes en materia de asistencia social. Seguidamente, examina los títulos competenciales estatales y su delimitación en relación con la atención a las situaciones de dependencia. Así, recuerda la doctrina constitucional en materia de asistencia social y sobre el art. 149.1.1 CE en relación con los mandatos de los principios rectores de los arts. 41, 49 y 50 CE y con los arts. 14 y 15 CE, sobre los que, indica, incide la Ley 39/2006. Alude también al art. 149.1.17 CE que atribuye al Estado competencias en materia de seguridad social, recordando la doctrina constitucional al respecto, que entiende aquí aplicable en la medida en que la aspiración de la Ley 39/2006 es rebasar el ámbito de la simple asistencia social y generar un verdadero sistema nacional de apoyo a la dependencia de carácter universal, por lo que si esta Ley trata de superar un modelo asistencial insuficiente, no puede sostenerse que nos encontramos en el ámbito de la “asistencia social”, o al menos exclusivamente en este ámbito. Pues bien, en su opinión, esta actuación y la aprobación de la Ley 39/2006 encuentran cobertura en los apartados 1 y 17 del art. 149.1 CE. Igual que del análisis de diversos preceptos constitucionales (arts. 43, 51, 149.1.1 y 139.2) el Tribunal Constitucional ha inferido la exigencia constitucional de que exista un sistema normativo de la sanidad nacional (STC 32/1983; 87/1985), considera que, del mismo modo, las previsiones constitucionales indicadas permiten deducir la exigencia de un sistema nacional de dependencia.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el Abogado del Estado da cuenta de la doctrina constitucional sobre el principio de colaboración o cooperación. Entre otros aspectos, destaca la doble dimensión de este principio: la negativa, en virtud de la que el Estado y las Comunidades Autónomas en el ejercicio de sus propias competencias deben abstenerse de lesionar los intereses del sistema en su conjunto y los de las demás organizaciones territoriales, de modo que se prohíbe obstaculizar el ejercicio de las competencias ajenas a través del ejercicio de las propias; y la positiva, en virtud de la cual el Estado y las Comunidades Autónomas deben ejercer sus propias competencias en beneficio de los demás cuando ello resulte necesario. Asimismo, resalta la diferencia establecida por el Tribunal Constitucional entre el concepto de coordinación —que conecta con la idea de imposición— y el concepto de cooperación —que se caracteriza por la voluntariedad— (SSTC 32/1983, FJ 2; 214/1989, FJ 20, y 194/2004, FFJJ 8 y 9). Igualmente señala que, en virtud del art. 149.1.18 CE, corresponde al Estado la competencia para la regulación general de los mecanismos o técnicas derivados del deber de cooperación, y que, por su parte, la regulación sectorial de estos mecanismos corresponde a la organización titular de la respectiva competencia sectorial (entre otras, SSTC 76/1983, FJ 13, y 13/1992, FJ 10). Añade también que cuando concurren diversos títulos competenciales para la regulación de una materia o actividad —en este caso, seguridad social y regulación de las condiciones básicas para el ejercicio de determinados derechos, y asistencia social— es necesario el establecimiento de mecanismos de colaboración o cooperación para el ejercicio de una concurrencia pacífica, siendo diversas las técnicas a utilizar para ello —entre otras, el convenio—. Pues bien, de manera específica, el Abogado del Estado señala que, en la Ley 39/2006, el nivel concertado de protección —que es el suspendido temporalmente— se articula a través de una cooperación bilateral por medio de convenios, de modo que, en este nivel, no existen aspectos que el Estado imponga a las Comunidades Autónomas, destacando además que algunos aspectos sistémicos se concretan en el Consejo Territorial del Sistema para la Autonomía y Atención a la Dependencia, en el que están representados el Estado y cada una de las Comunidades Autónomas, teniendo éstas mayoría. Más en concreto, detalla que la articulación de ese nivel acordado se produce en dos fases (arts. 7 y 10 de la Ley 39/2006): primero en el seno del Consejo Territorial del Sistema para la Autonomía y Atención a la Dependencia, en que el Estado y las Comunidades Autónomas acuerdan el marco de cooperación interadministrativa, cuya fijación es puramente adjetiva, pues no afecta ni a la decisión de cada Comunidad de establecer el segundo nivel, ni conlleva realizar aportación alguna; es después a través de los convenios del Estado con cada Comunidad Autónoma donde se acuerdan los objetivos, medios y recursos para la aplicación de los servicios y prestaciones, así como la financiación que corresponde a uno y otra, siendo enteramente libres las Comunidades Autónomas para decidir si desean este segundo nivel de protección, que se articula con pleno respeto a las competencias autonómicas. También el Abogado del Estado afirma que el segundo párrafo del art. 32.3 de la Ley 39/2006 no “impone una cofinanciación e incluso su cuantía mínima” a ninguna Comunidad Autónoma, sino que, al dibujar los trazos de la financiación cooperativa Estado-Comunidades Autónomas para incrementar el nivel mínimo de protección (artículo 10.2), lo que hace es poner un límite máximo a la aportación de la Administración general del Estado, que nunca podrá ser superior a la financiación aportada por la Comunidad Autónoma, pero sin imponer nada a ésta: se trata así de una limitación al gasto de la Administración estatal, que queda dentro de la competencia exclusiva del Estado del art. 149.1.14 CE, en relación con el art. 133.4 CE y el art. 31.2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las anteriores consideraciones, el Abogado del Estado niega los reproches de inconstitucionalidad realizados en el recurso, no sin antes precisar que sin la suspensión del nivel de protección acordado, la Comunidad Autónoma que no quisiera firmar el oportuno convenio bilateral quedaría obligada a aportar una financiación equivalente a la financiación del nivel mínimo realizada por el Estado. Por ello, considera que dicha obligación de aportación no es una consecuencia de la suspensión del nivel acordado, sino que tiene naturaleza autónoma de este nivel, se suspenda o se llegue a acordar o no. Asimismo rechaza que esa suspensión se haya efectuado de forma sorpresiva, pues el último de los convenios aludidos en el recurso es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concluye que esa suspensión del nivel acordado, articulado a través de convenios bilaterales como mecanismo de cooperación ante competencias concurrentes, no vulnera la competencia de Cataluña respecto de los servicios sociales, que se mantiene incólume por dicha suspensión. Tal competencia autonómica, añade, tampoco se ve afectada por el retraso en un año en el reconocimiento de la efectividad de un determinado nivel de dependencia, que lo único que persigue es mantener un mínimo de igualdad entre todos los españoles, con lo que la modificación queda cubierta por el título competencial previsto en el art. 149.1.1 CE y su vinculación con los arts. 14 y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principio de lealtad institucional, subraya su vinculación con la suficiencia financiera de las Comunidades Autónomas, indicando que no condiciona el ejercicio de la potestad legislativa por parte del Estado (SSTC 109/2011, FJ 5; 204/2011, FJ 9, y 31/2010, FJ 136). Por ello, considera que la suspensión del nivel acordado no conlleva infracción de tal principio de lealtad.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relación con el principio de autonomía financiera, razona que la implicación del Estado en la financiación de cada nivel de protección es diferente: en el nivel mínimo supone una financiación mínima y obligatoria establecida para cada beneficiario, sujeta por tanto a variación en función del colectivo existente en el sistema en cada momento; en cambio, la financiación del nivel acordado persigue facilitar la implantación del sistema de dependencia y posee un carácter discrecional en la determinación de su cuantía, sin tener por qué atender a la evolución del colectivo de beneficiarios. Además señala que la carga a la hacienda autonómica por el nivel convenido se produce sólo si existe acuerdo y se fija su financiación, supuesto en que no existiría vulneración alguna por tratarse de acuerdos voluntarios. Asimismo, indica, que la suspensión del nivel acordado no implica carga añadida para la hacienda autonómica, pues será ella la que voluntariamente decida, en el ejercicio de sus competencias, realizar una mayor o menor financiación, pero ya no como nivel acordado, sino como nivel adicional de protección (art. 7.3 de la Ley 39/2006), a más del mínimo financiado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15 de noviembre de 2016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el Gobierno de la Comunidad Autónoma del País Vasco contra los arts. 22.3 [“Bases y coordinación de la planificación general de la actividad económica en materia de gastos de personal al servicio del sector público”] y 23.1.2 [“Oferta de empleo público u otro instrumento similar de gestión de la provisión de necesidades de personal”] y las disposiciones adicionales octogésima primera [“Gestión de las acciones, medidas y programas establecidos en la letra h) del artículo 13 de la Ley 56/2003, de 16 de diciembre, de empleo”] y octogésima cuarta [“Suspensión de la aplicación de determinados preceptos de la Ley 39/2006, de 14 de diciembre, de promoción de la autonomía personal y atención a las personas en situación de dependencia”] de la Ley 17/2012, de 27 de diciembre, de presupuestos generales del Estado para el año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señala la conexión existente, por un lado, entre las impugnaciones del art. 22.3 y las disposiciones adicionales octogésima primera y octogésima cuarta; y por otro lado, las impugnaciones de los arts. 22.3; y disposiciones adicionales duodécima y cuadragésima, de contenido similar, de la Ley 2/2012, de 29 de junio, de presupuestos generales del Estado para el año 2012. Estas últimas han sido impugnadas por el Gobierno Vasco en el recurso de inconstitucionalidad registrado con el número 1815-2013, pendiente de resolución. El escrito de demanda en este proceso se remite en bloque a los argumentos esgrimidos en este último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cuestiones que se plantean con respecto de los arts. 22.3; y las disposiciones adicionales octogésima primera y octogésima cuarta, han sido ya resueltas en las SSTC 215/2015, de 22 de octubre, 99/2016, de 25 de mayo, y 179/2016, de 20 de octubre, cuya doctrina debe ser aplicada para resolver los motivos de inconstitucionalidad que ahora se alegan, teniendo en cuenta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22.3 de la Ley 17/2012, que establece la prohibición de aportaciones a los planes de pensiones y empleo durante el ejercicio 2013, se reputa por la demanda contrario a los arts. 2; 149.1.13; 149.1.18 y 156.1 CE, en relación con los arts. 10.4 y 44 del Estatuto de Autonomía para el País Vasco (EAPV) y arts. 21 y 29 del estatuto básico del empleado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señala que “[d]urante el ejercicio 2013, las Administraciones, entidades y sociedades a que se refiere el apartado Uno de este artículo no podrán realizar aportaciones a planes de pensiones de empleo o contratos de seguro colectivos que incluyan la cobertura de la contingencia de jubilación.”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limitación ya había sido prevista, en idénticos términos y para el ejercicio 2012, en el art. 2.3 del Real Decreto-ley 20/2011, de 30 de diciembre, de medidas urgentes en materia presupuestaria, tributaria y financiera para la corrección del déficit público. El escrito de demanda expresamente se remite a los argumentos esgrimidos por el mismo Gobierno Vasco frente al art. 2.3 del Real Decreto-ley 20/2011, en el recurso de inconstitucionalidad registrado con el número 5423-2012.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recurso ha sido ya resuelto en la STC 215/2015, de 22 de octubre, cuyos fundamentos sexto y séptimo deben darse ahora por reproducidos, bastando aquí recordar, por un lado, que “nuestra doctrina ha señalado la directa relación existente entre la fijación de las retribuciones del personal al servicio de las Administraciones públicas y la fijación de la política económica general por parte del Estado, de manera que este Tribunal ha entendido que las medidas de limitación de las retribuciones adoptadas por el Estado deben analizarse desde la perspectiva de los arts. 149.1.13 y 156.1 CE (STC 94/2015, FJ 3), por lo que debemos rechazar la vulneración de los arts. 149.1.18 CE y 10.4 EAPV que el Gobierno Vasco imputa al precepto recurrido” (FJ 6); y, por otro, que la medida tampoco excede de las fronteras en que ha de moverse el núcleo de lo básico, puesto que “no constituye … una medida aislada que incida sobre un único concepto retributivo, sino que se inserta en el ámbito de una decisión general de política económica, que transciende a cada uno de los conceptos retributivos que integran la masa salarial de los empleados públicos, incluidas, por tanto, las retribuciones diferidas que aquí se analizan. Y es esto precisamente —y así lo ha reconocido nuestra doctrina— lo que justifica, no sólo que el Estado pueda establecer topes máximos a los incrementos retributivos de los funcionarios autonómicos, sino que pueda decantarse por la congelación salarial en un ejercicio concreto (supuesto examinado en la STC 94/2015), o por la reducción e incluso la supresión de un determinado concepto retributivo (como se vino a reconocer en la STC 81/2015, de 30 de abril), que es lo que sucede en el presente supuesto. No se produce, en consecuencia, la alegada vulneración del art. 149.1.13 CE”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la doctrina anterior, la impugnación queda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disposición adicional octogésima primera de la Ley 17/2012 —relativa a la gestión de las acciones, medidas y programas establecidos en la letra h) del art. 13 de la Ley 56/2003, de empleo—, fue objeto del recurso de inconstitucionalidad núm. 1744-2013, interpuesto por el Gobierno de Cataluña, y que ha sido desestimado por la STC 179/2016, de 20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poder trasladar las consideraciones de la STC 179/2016 debemos antes precisar los términos del reparto de competencias entre el Estado y la Comunidad Autónoma del País Vasco, a los efectos del precepto específicamente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en los antecedentes, la demanda alega la infracción del art. 12.2 EAPV, que contiene la competencia autonómica en materia de ejecución de la legislación laboral. Su argumento principal es que la medida supondría la centralización de siete aplicaciones presupuestarias destinadas a financiar acciones y medidas en materia de fomento de la contratación laboral, invadiendo por ello su competencia. El alegato es así, en lo esencial, coincidente con los motivos esgrimidos por el Gobierno de Cataluña en el proceso resuelto por la STC 179/2016. Sin embargo, la Comunidad Autónoma del País Vasco ha mantenido en su escrito que ostenta una competencia en la materia de mayor alcance y extensión que el resto de las Comunidades Autónomas, citando expresamente los Estatutos de Autonomía coetáneos, en sus versiones originarias (se refiere así, entre otros, al art. 11.2 de la Ley Orgánica 4/1979, del antiguo Estatuto de Autonomía de Cataluña). Razona, en apoyo de su tesis, que tal ámbito competencial, superior al resto de Comunidades Autónomas, encuentra además reflejo en el Real Decreto 1441/2010, de 5 de noviembre, sobre traspaso de funciones y servicios a la Comunidad Autónoma del País Vasco en materia de ejecución de la legislación laboral en el ámbito del trabajo, el empleo y la formación profesional para el empleo, que realiza el Servicio Público de Empleo Estatal. Por último, aduce la demanda que este mayor ámbito competencial en la materia deriva igualmente de los principios que rigen las relaciones de índole financiera entre el Estado y la Comunidad Autónoma del País Vasco, reflejados en la Ley 12/2002, de 23 de mayo, del concierto económico con el País Vasco (artículo 48).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alegación debe ser rechazada. Sin perjuicio de las sustanciales diferencias existentes entre el Estatuto de Autonomía del País Vasco y el resto, que no son relevantes para este proceso, por lo que se refiere al objeto concreto de la impugnación, el alcance de las competencias ejecutivas en la materia asumidas por la Comunidad Autónoma del País Vasco en el art. 12.2 EAPV no resulta de mayor amplitud y extensión que el resto de Comunidad Autónomas y, en particular, que el ámbito competencial asumido en el art. 170 del Estatuto de Autonomía para Cataluña (EAC), tras su reforma mediante la Ley Orgánica 6/2006, de 19 de julio, en materia de trabajo y relaciones laborales, que es el examinado en la citada STC 179/2016, lo que permite trasladar las conclusiones alcanzadas en la misma la controversia que aquí se dirime.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enerva la conclusión anterior la referencia que contiene la demanda al Real Decreto 1441/2010, sobre traspaso de funciones, norma que, como sucede con los distintos decretos de traspasos, no contiene en sí misma un reparto de competencias materiales, sino que se limita a concretar presupuestariamente los términos del reparto competencial ya previsto en la Constitución y en el bloque de la constitucionalidad, esto es, en las normas estatutarias, y sin que por tanto pueda alterar los términos de tal reparto. Así se ha reiterado en la doctrina de este Tribunal, en la que hemos insistido en que tales decretos de transferencias “no atribuyen ni reconocen competencias, sino que traspasan servicios, funciones e instituciones; no son en consecuencia normas determinantes del sistema constitucional de distribución de competencias, compuesto exclusivamente por la Constitución, los Estatutos y, en su caso, las demás disposiciones atributivas de competencias, cuyas prescripciones no pueden ser alteradas ni constreñidas por las disposiciones de los Decretos de traspasos; en este sentido las competencias son indisponibles por las Administraciones, lo que impide hacer prevalecer una presunta voluntad, fruto del acuerdo formalizado en los Decretos de transferencias, sobre el sentido objetivo de las normas constitucionales y estatutarias” (STC 147/1998, de 2 de julio, FJ 10; doctrina reiterada, entre otras, en las SSTC 9/2001, de 18 de enero, FJ 6; 44/2007, de 1 de marzo, FJ 6, y 28/2016, de 18 de febrero,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conclusión alcanzada tampoco puede verse modificada por la referencia al régimen especial de concierto, con cita de la disposición adicional primera de la Constitución y del art. 48 de la Ley del concierto, que se contiene en la demanda como argumento de cierre. Se trata, de nuevo, de dos planos diferentes; el de la competencia material o sustantiva, cuyos términos ya han quedado expuestos por remisión a nuestra doctrina, y el régimen de su financiación, todo ello sin perjuicio que el sistema de Concierto económico tiene un contenido esencialmente tributario, como también hemos recordado. En concreto, y por lo que a esta controversia interesa, es evidente por su propio tenor que la disposición adicional octogésima primera de la Ley 17/2012 no altera en modo alguno, directa o indirectamente, el régimen de cálculo del cupo ni por tanto el régimen de concierto, que tampoco puede por tanto verse soslayado por la gestión centralizada de las partidas presupuestarias allí recogidas.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sentado lo anterior, tal y como se desprende de los antecedentes, el resto de motivos impugnatorios son esencialmente coincidentes en este proceso y en el resuelto en la STC 179/2016. Lo controvertido en ambos es la centralización de las partidas presupuestarias y su afectación a la competencia de ejecución en la materia de empleo. Ello permite trasladar a este proceso las consideraciones que en relación con el reparto de competencias se realizan en el fundamento jurídico 2, letra c) de la STC 179/2016, incluyendo expresamente la cita a la STC 22/2014, de 13 de febrero, FFJJ 4 y 7 y que deben también darse aquí también por reproducidos, pues sus conclusiones son aplicables al art. 12.2 EAPV. A partir de ahí, procede igualmente dar por reproducido aquí el fundamento jurídico 2, letra d), de la STC 179/2016, en el que se examinan las diferentes partidas presupuestarias que aquí se controvierten, desestimándose que dicha centralización haya supuesto una vulneración actual y efectiva de la competencia autonómica contenida en el art. 12.2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 en consecuencia desestimada la impugnación referida a la disposición adicional octogésima primera de la Ley 17/2012, en aplicación de la doctrina contenida en la STC 179/2016,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disposición adicional octogésima cuarta de la Ley 17/2012 fue asimismo recurrida por el Gobierno de Cataluña en el proceso resuelto por la citada STC 179/2016. La misma demandante había impugnado también la disposición adicional cuadragésima de la Ley 2/2012, de idéntico contenido a la recurrida en este proceso, en el recurso de inconstitucionalidad registrado con el número 1743-2013, que fue desestimado por la STC 99/2016, de 25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en este supuesto los motivos impugnatorios son esencialmente coincidentes en este proceso y en los ya resueltos, tal y como se constata en los antecedentes. En consecuencia, procede dar aquí por reproducidos los fundamentos jurídicos 4 y 5 de la STC 99/2016, por un lado, y el fundamento jurídico tercero de la STC 179/2016, por otro, a partir de los cuales debe desestimarse la impugnación de esta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Debe abordarse por último la impugnación del art. 23.1.2 de la Ley 17/2012.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carácter previo, es preciso despejar la pervivencia de su objeto, pese a tratarse de un precepto incluido en una ley de presupuestos y con vigencia para el ejercicio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hemos reiterado [por todas, STC 179/2016, FJ 2 a), con cita de muchas otras], el recurso pervive pese a su vigencia limitada a un ejercicio, toda vez que se trata de una impugnación de carácter competencial, de suerte que lo relevante no es tanto el agotamiento de los efectos de la concreta norma impugnada, cuanto determinar si con ese agotamiento ha cesado o no la controversia competencial. En este caso debemos apreciar que similares previsiones a la ahora recurrida han venido reiterándose en las posteriores Leyes de presupuestos generales del Estado dictadas hasta el momento (art. 21.2 de la Ley 22/2013, de 23 de diciembre, de presupuestos generales del Estado para el año 2014; y art. 21.2 de la Ley 36/2014, de 26 de diciembre, de presupuestos generales del Estado para el año 2015). En consecuencia, ha de afirmarse la subsistencia del objeto de este proceso constitucional en cuanto a la impugnación del art. art. 23.1.2 de la Ley 17/2012.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Sentado lo anterior, el artículo 23.1.2, intitulado “oferta de empleo público u otro instrumento similar de gestión de la provisión de necesidades de personal”, establece en su apartado primero una limitación a la incorporación de nuevo personal, previendo en el apartado 2, que es el impugnado en este proceso, una serie de excepciones para el citado límite, con 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Respetando, en todo caso, las disponibilidades presupuestarias del Capítulo I de los correspondientes presupuestos de gastos, la limitación contenida en el apartado anterior no será de aplicación a los siguientes sectores y administraciones en los que la tasa de reposición se fijará hasta un máximo del 10 por ciento: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las Administraciones Públicas con competencias educativas para el desarrollo de la Ley Orgánica 2/2006, de 3 de mayo, de Educación, en relación con la determinación del número de plazas para el acceso a los cuerpos de funcionarios docentes.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las Administraciones Públicas con competencias sanitarias respecto de las plazas de hospitales y centros de salud del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las Fuerzas y Cuerpos de Seguridad del Estado, a aquellas Comunidades Autónomas que cuenten con Cuerpos de Policía Autónoma propios en su territorio, y en el ámbito de la Administración Local a las correspondientes al personal de la Policía Local, en relación con la cobertura de las correspondientes plazas.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de las plazas correspondientes al personal de la policía local, se podrá alcanzar el cien por cien de la tasa de reposición de efectivos siempre que se trate de Entidades locales que cumplan o no superen los límites que fije la legislación reguladora de las Haciendas locales o, en su caso, las Leyes de Presupuestos Generales del Estado, en materia de autorización de operaciones de endeudamiento. Además deberán cumplir el principio de estabilidad al que se refiere el artículo 11.4 de la Ley Orgánica 2/2012, de 27 de abril, de Estabilidad Presupuestaria y Sostenibilidad Financiera tanto en la liquidación del presupuesto del ejercicio inmediato anterior como en el presupuesto vigente. En relación con este último, los respectivos Plenos de las Entidades locales deberán aprobar un plan económico financiero en el que se incluya la medida a la que se refiere la presente norma y se ponga de manifiesto que, igualmente, se da cumplimiento al citado principio de estabilidad presupuestaria. Lo indicado en el presente párrafo deberá ser acreditado por la correspondiente Entidad local ante el Ministerio de Hacienda y Administraciones Públicas, previamente a la aprobación de la convocatoria de plazas.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las Fuerzas Armadas en relación con las plazas de militares de carrera y militares de complemento de acuerdo con lo previsto en la Ley 39/2007, de 19 de noviembre, de carrera militar.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 las Administraciones Públicas respecto del control y lucha contra el fraude fiscal, laboral, de subvenciones públicas y en materia de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 las Administraciones Públicas respecto del asesoramiento jurídico, la gestión y el control de la asignación eficiente de los recursos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A la Administración de Justicia y a la Acción Exterior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A las Administraciones Públicas respecto de la cobertura de las plazas correspondientes al personal de los servicios de prevención y extinción de incendios.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 las Administraciones Públicas en relación con las plazas de personal investigador doctor de los Cuerpos y Escalas de los organismos públicos de investigación definidos en la Ley 14/2011, de 1 de junio, de la Ciencia, la Tecnología y la Innovación.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A las Administraciones Públicas respecto de la supervisión e inspección de los mercados de valores y de los que en ellos intervienen.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A la Agencia Estatal de Seguridad Aérea respecto del personal que realiza actuaciones de inspección y supervisión de la seguridad aérea y las operaciones de vuelo, siempre que se acredite, con carácter previo, que no ha resultado posible la cobertura de las plazas objeto de oferta por empleados públicos con una relación preexistente de carácter fijo e indefinido en el Sector Público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excepción será también de aplicación a las plazas de los cuerpos de personal investigador de las Universidades, siempre que por parte de las administraciones públicas de las que dependan se autoricen las correspondientes convocatorias, previa acreditación de que la oferta de empleo público de las citadas plazas no afecta al cumplimiento de los objetivos de estabilidad presupuestaria establecidos para la correspondiente Universidad, ni de los demás límites fijados en la Ley Orgánica 2/2012, de 27 de abril, de Estabilidad Presupuestaria y Sostenibilidad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los términos que han quedado recogidos en los antecedentes, la demanda reprocha a la norma que se condicione la organización interna de la Comunidad Autónoma, afectando a su competencia y sin que el Estado se encuentre habilitado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no cuestiona así el encuadramiento competencial de la medida, que se encuentra en los arts. 149.1.13 y 156.1 CE, pero razona que la intensidad de la intervención prevista en el precepto y en concreto la predeterminación de los ámbitos en los que cabe la tasa de reposición, condiciona la organización interna de la Comunidad Autónoma y afecta por ello al núcleo indisponible intrínseco a la capacidad de auto organización a que se refiere el art. 10.2 EAPV, por lo que vulnera la competencia autonómica. Considera que una intervención de este detalle no puede tener amparo en el art. 149.1.13 ni en el art. 156.1 CE, pues de acuerdo con la doctrina contenida en la STC 178/2006, FJ 3 (que cita las SSTC 63/1986, FJ 11, y 24/2002, FJ 5), incluso reconociendo la posibilidad de que el Estado limite la oferta de empleo público a través de la técnica del tope máximo porcentual, ello no le permite establecer, además, los concretos sectores que se verían exceptuados. Añade que habría sido posible conseguir el mismo resultado de una forma más respetuosa con el ámbito competencial de la Comunidad Autónoma, de suerte que tanto la contención del gasto de personal como una eventual reducción de plantilla podrían haberse conseguido operando en magnitudes globales y no mediante limitaciones concretas.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se ciñe, por lo tanto, no a la limitación de la oferta de empleo público ni tampoco al establecimiento de una tasa de reposición del 10 por 100, sino al hecho de que se hayan detallado excesivamente los sectores de la Administración pública a los que se aplicaría la excepción a la limitación de oferta de empleo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Así concretada la impugnación, el motivo debe ser desestimado con base en la misma doctrina citada por la demanda, también recogida en el alegato del Abogado del Estado, según consta en los antecedentes, para lo que procede dar por reproducido el fundamento tercero de la STC 178/2006, de 6 de junio, a partir del cual deben hacerse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23.1.2 de la Ley 17/2012 es formalmente básico, tal y como dispone el apartado sexto del mismo precepto, que establece su dictado al amparo de los artículos 149.1.13 y 156.1 de la Constitución. Tiene, además, carácter materialmente básico y encuentra cobertura en los citados preceptos, de acuerdo con nuestra doctrina. En efecto, la STC 178/2006, de 6 de junio, FJ 3, ya consideró que el Estado, en el ejercicio de su de competencia en materia de ordenación general de la economía (art. 149.1.13 CE) y en virtud del principio de coordinación de la autonomía financiera de las Comunidades Autónomas con la hacienda estatal (art. 156.1 CE), podía limitar la oferta de empleo público por parte de las Administraciones públicas y, singularmente, de las autonómicas, pues esa decisión tiene relación directa con los objetivos de política económica, en cuanto que está dirigida a contener la expansión relativa de uno de los componentes esenciales del gasto público como es el caso de los gastos de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no puede negarse que la norma impugnada establece una limitación de sectores para los cuales se fija una tasa de reposición mínima y que, en dicha tarea, el art. 23.1.2 de la Ley 17/2012 ofrece menor margen al desarrollo autonómico que el precepto examinado en la STC 178/2006. Sin embargo, esa circunstancia no determina por sí sola la vulneración de la competencia autonómica en los términos denunciados. Al respecto conviene advertir que este precepto utiliza también la técnica del tope máximo porcentual y señala de forma amplia los sectores de la Administración a los que resulta aplicable la excepción a la aplicación de la tasa de reposición. De esta forma la Comunidad Autónoma, en el marco diseñado por la norma básica, dispone de margen de actuación para decidir, dentro de los sectores definidos, la aplicación de la tasa de reposición prevista en la ley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guarda así relación con lo decidido en la STC 178/2006, FJ 3, en la que declaramos que “la limitación de la oferta de empleo público a través de la técnica del tope máximo porcentual, así como la utilización de criterios genéricos como el carácter absolutamente prioritario de los sectores, funciones y categorías en que debe concentrarse no predeterminan un resultado singular”. En este caso se emplea también el criterio del carácter prioritario, indicándose además expresamente los sectores afectados. Por tanto, la norma resulta compatible con las competencias de autoorganización que tiene asumidas la Comunidad Autónoma del País Vasco en el art. 10.2 EAPV.</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noviembre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Adela Asua Batarrita a la Sentencia dictada en el recurso de inconstitucionalidad núm. 1814-2013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pleno respeto a la opinión de la mayoría del Tribunal, formulo Voto particular, tanto a la fundamentación como al fallo de esta Sentencia, únicamente en relación a la disposición adicional octogésima primera de la Ley 17/2012, de 27 de diciembre, de presupuestos generales del Estado para 2013.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mi discrepancia parcial con la presente Sentencia son las mismas que ya expuse en el Voto particular que formulé a la STC 179/2016, de 20 de octubre, que resolvió el recurso de inconstitucionalidad núm. 1744-2013, con respecto a la disposición adicional octogésima primera de la Ley 17/2012 antes indicada.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dieciséis de noviembre de dos mil dieciséis.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