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2611-2014,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intervenido el Fiscal General del Estado y el Abogado del Estado. Han comparecido y formulado alegaciones las entidades Castelnou Energía, S.L., representada por la Procuradora de los Tribunales doña Adela Cano Lantero y asistida por el Abogado don Gervasio Martínez-Villaseñor Fernández, y E.ON España, S.L., representada por la Procuradora de los Tribunales doña María Jesús Gutiérrez Aceves y asistida por la Abogada doña Nuria Encinar Arroyo.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abril de 2014, la Sección Cuarta de la Sala de lo Contencioso-Administrativo de la Audiencia Nacional remitió testimonio del Auto del día 11 del mismo mes y año por el que acordaba plantear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28 de octubre de 2011 la entidad Castelnou Energía, S.L.,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Concluidas las actuaciones, el 27 de febrero de 2014,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tener dudas sobre la adecuación de la citada norma con los principios de interdicción de la arbitrariedad e igualdad establecidos en los arts. 9.3 y 14 CE, “en concreto, si es conforme con las normas constitucionales indicadas el establecer que las cuantías destinadas a la financiación del plan de acción 2008 2012 se financiarán mediante la aportación de determinados porcentajes por un conjunto de empresas productoras o generadoras de electricidad en régimen ordinario nominalmente designadas”. Asimismo,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11 de abril de 2014 de la Sección Cuarta de la Sala de lo Contencioso-Administrativo de la Audiencia Nacional presenta la cuestión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hechos que han dado lugar a la presente cuestión de inconstitucionalidad para formular, a continuación, los juicios de aplicabilidad y relevancia exigibles para su válido planteamiento. Así, entiende que existe una norma con rango de ley aplicable al caso y que de su validez depende la resolución del litigio, concretamente, la disposición adicional tercera del Real Decreto-ley 14/2010, en desarrollo de la cual se dictó la Orden ITC/2844/2011, cuyo art. 2 determina las cuantías destinadas en el año 2011 a las actuaciones del Plan con cargo a las empresas productoras de energía eléctrica (y a los peajes de acceso de terceros a las instalaciones gasistas, que no afectan directamente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Asimismo señala que el recurso contencioso se interpone contra los arts. 1, 3 y 6.2 de la Orden ITC/2844/2011, si bien el núcleo del debate se centra en el art. 2, ya que el art. 1 describe el objeto de la orden, el art. 3 la liquidación y el art. 6.2 la aplicación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de las cuestiones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 La Sala no discute la legitimidad del legislador para establecer normas que orienten la política económica en un determinado sentido y que, con tal fin, pueda establecer tratamientos diferenciados, pero las argumentaciones que se ofrecen al respecto no le parecen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relieve que el Real Decreto-ley 14/2010 justifica las medidas adoptadas en las nuevas condiciones económicas que han generado un escenario no previsto, por lo que se adoptan medidas con el fin de evitar que el déficit tarifario aumente sin control.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parece razonable es “que dicha medida justifique que la totalidad del coste de la financiación del plan de acción con cargo al sistema eléctrico, recaiga en exclusiva sobre las empresas generadoras en régimen ordinario”. Entre otras razones, porque los beneficios del plan favorecen tanto a las empresas productoras en régimen especial como a las empresas productoras en régimen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 la Sala a concluir que los argumentos esgrimidos para justificar que las empresas de generación de electricidad en régimen ordinario abonen, en exclusiva, el coste de financiación del plan de ahorro no son convincentes, por lo que podría haberse vulnerado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afirma que el Real Decreto-ley 14/2010 no explica los criterios por los que ha seleccionado a determinadas empresas y analiza las razones aducidas por la Abogacía del Estado para excluir a otras entidades, una de las cuales es su escasa cuota de mercado. Acerca de esto, el órgano judicial sostiene que varias de las empresas excluidas tienen una cuota de mercado superior a las seleccionadas en la disposición cuestionada. Además, le resulta dudoso que se excluya a ciertas empresas por dedicarse, fundamentalmente, a la producción con energías renovables. Finalmente, la Sala asevera que hay empresas de producción en régimen ordinario que la Administración no cita y que no están incluidas en la disposición analizada, respecto de las cuales nada se dice. En definitiva, la Sala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estima que la disposición cuestionada también puede ser contraria al principio de interdicción de la arbitrariedad de los poderes públicos (art. 9.3 CE). Se plantea, en primer lugar si es razonable que la totalidad del coste recaiga sobre las empresas enumeradas en la disposición cuestionada, porque el plan de ahorro alcanza a varios sectores, entre los que se halla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Sala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Ellas están obligadas, en virtud de dicho precepto, a financiar el déficit de la tarifa eléctrica y tendrán, por tanto, una menor carga como consecuencia del reequilibrio del sistema al que contribuye la medida aquí analizada. Sin embargo, la Sala no considera convincentes las razones esgrimidas, debido a que no llega a indicarse en detalle cómo se han obtenido los porcentajes exigidos a cada entidad. Por otra parte, el argumento de conexión con la disposición adicional vigésima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al órgano judicial a reafirmarse en sus dudas de constitucionalidad y acordar, en consecuencia plantear cuestión de inconstitucionalidad acerca de la disposición adicional tercera del Real Decreto-ley 14/2010, de 23 de diciembre, que establece medidas urgentes para la corrección del déficit tarifario del sector eléctrico, por posible vulneración de los arts. 9.3 y 14 CE, al determinar que sean exclusivamente las empresas generadoras de electricidad en régimen ordinario que señala las que abonen la totalidad del coste del plan de acción en el sector eléctrico, y no indicar cómo se han obtenido los porcentajes de los que debe responder cada una de las empresas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este Tribunal de 15 de julio de 2014 se acordó admitir a trámite la presente cuestión, por posible vulneración de los arts. 9.3 y 14 CE; de conformidad con lo dispuesto en el artículo 10.1 c) LOTC, deferir a la Sala Primera,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24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sendos escritos registrados el 31 de julio de 2014, las entidades Castelnou Energía, S.L., y E.ON España, S.L., solicitaron que se les tuviera por personadas y partes. Mediante diligencia de ordenación del 3 de septiembre del mismo año se acordó unir a las actuaciones los referidos escritos, teniendo por personadas a las sociedades citadas y concediéndoles un plazo de 15 días para que formularan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presentadas por el Abogado del Estado, interesando la desestimación de la cuestión, fueron registradas en este Tribunal el 4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Abogado del Estado califica la obligación recogida en la disposición adicional tercera del Real Decreto-ley 14/2010 como una prestación patrimonial de carácter público, que ha sido establecida mediante una norma con rango de ley, en cumplimiento de lo previsto en el art. 31.3 CE. Resalta la circunstancia de haber sido creada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no es causa en sí misma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status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Añade a ello que el legislador no tiene obligación de expresar los motivos que le llevan a adoptar una determinada decisión, por lo que la falta de justificación expresa no debe considerarse generadora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judicial promotor de la cuestión cuando, en lo que califica como una “excesiva compartimentación”, separa el problema del déficit del sistema eléctrico y la financiación de los planes de ahorro energético. Concluye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considera que la norma enjuiciada tiene su propia justificación y obedece a razones objetivas, se compartan o no, en la medida en que la actividad de las compañías generadoras de régimen ordinario no es ajena al déficit tarifario.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vigésima primera de la Ley 54/1997, sobre financiación del déficit de tarifa, para acabar. Enlaza con sus primeras consideraciones, recordando la naturaleza legislativa del acto juzgado en este proceso, y que no se debe exigir al legislador una exposición detallada de las razones de su actividad reguladora. Por todo ello, interesa que se desestime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Castelnou Energía, S.L., cumplimentó el día 26 de septiembre de 2014 el trámite de alegaciones conferido, interesando la 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ello argumenta que las órdenes ministeriales de desarrollo de la disposición adicional tercera se aprobaron meses y, en algunos casos, años después de la aprobación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la infracción de los arts. 9.3 y 14 CE, para coincidir con los argumentos del Auto de planteamiento sobre el carácter discriminatorio y arbitrario de la disposición objetada.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Castelnou Energía, S.L., estima que se ha vulnerado, asimismo, el principio de reserva de ley del art. 31.3 CE porque se ha impuesto una prestación patrimonial de carácter público sin definir, siquiera indiciariamente, los elementos esenciales de la misma, a lo que se añade que se ha seguido un instrumento normativo, el Real Decreto-ley, no solo faltando el presupuesto de la “extraordinaria y urgente necesidad”, sino excediendo los límites materiales previstos para dicha figura, con la que no puede afectarse al deber de contribuir (art. 31.1 CE), como aquí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concluye que la disposición adicional tercera del Real Decreto-ley 14/2010 resulta contraria a los arts. 9.3, 14, 31 y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E.ON Generación, S.L., cumplimentó, también el día 26 de septiembre de 2014, el trámite de alegaciones, solicitando la estimación de la cuestión, por razones análogas a las esgrimidas por Castelnou Energía, S.L., según se resume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entidad que no concurren los requisitos exigidos por el art. 86.1 CE para la aprobación del Real Decreto-ley que se enjuicia, pues ni se daba la situación de “extraordinaria y urgente necesidad” ni existe la necesaria conexión del presupuesto habilitante con las medidas establecidas en su disposición adicional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anterior que la norma cuestionada vulnera los arts. 9.3 y 14 CE, en línea con los razonamientos del Auto de planteamiento sobre el carácter discriminatorio y arbitrario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estima también infringidos el art. 31.3 CE, porque la norma cuestionada crea una prestación patrimonial de carácter público sin regular los elementos esenciales de la misma, así como el art. 86.1 CE, toda vez que se ha utilizado el Real Decreto-ley excediendo el límite material de no afectar al deber de contribuir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sus alegaciones el 29 de septiembre de 2014, en las que solicitó la desestimación de la cuestión de constitucionalidad, por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esta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corregir el déficit tarifario mediante un esfuerzo adicional de todos los agentes del sector.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selección de determinadas empresas generadoras de régimen ordinario que hace la norma cuestionada, y haciéndose eco de las aclaraciones ofrecidas por la Abogacía del Estado en la contestación a la demanda del proceso a quo,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los porcentajes de contribución a los planes de ahorro y eficiencia energética exigidos a cada entidad, y una vez acotado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a quo; según ellas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lo anterior, el Fiscal General del Estado solicita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24 de noviembre de 2016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bajo el título “Financiación de planes de ahorro y eficiencia energética para los años 2011, 2012 y 2013”,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de euros respectivamente, se financiarán mediante la aportación de cada una de las empresas productoras según los porcentajes recogidos en la siguiente tabla: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....................EMPRESA................................PORCENTAJE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..........Endesa Generación S.A........................34,66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Generación, S.A....................32,71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..........GAS Natural S.D.G, S.A.......................16,37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..........Hidroeléctrica del Cantábrico, S.A..........4,38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..........E.ON Generación, S.L...........................2,96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..........AES Cartagena, S.R.L...........................2,07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..........Bizkaia Energía,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..........Castelnou Energía, S.L.........................1,58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 Generadora del Sur, S.A.............1,62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..........Bahía de Bizkaia Electricidad,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..........Tarragona Power, S.L...........................0,81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....................Total.....................................100,00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estas once entidades en concreto ni los porcentajes atribuidos a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 conforme ha quedado expuesto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entidades Castelnou Energía, S.L., y E.ON España, S.L., solicitan la estimación de la cuestión, al apreciar que el precepto vulnera el art. 14 CE, en cuanto impone una carga solo a determinadas empresas de generación eléctrica, dando lugar a una desigualdad injustificada. Denuncian, asimismo, la infracción del art. 9.3 CE, por no existir causa que explique la selección de las empresas obligadas, ni el porcentaje de contribución exigido a cada una de ellas. Las citadas sociedades apuntan también a la posible inconstitucionalidad de la norma por colisión con el art. 31.3 CE, al haberse impuesto una prestación patrimonial de carácter público sin definir los elementos esenciales de la misma; también con el art. 86.1 CE, al haberse establecido mediante un Real Decreto-ley sin concurrir el presupuesto habilitante de este instrumento normativo (la extraordinaria y urgente necesidad) y afectarse, además, al deber de contribuir a que se refiere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 refiere a que, durante la pendencia del proceso a quo,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es aplicable en el proceso a quo y de su validez depende la decisión a adoptar en este, como exigen el art. 163 CE y el art. 35 LOTC,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las entidades Castelnou Energía, S.L., y E.ON España, S.L., suscitan en sus escritos de alegaciones la posible infracción de otros preceptos de la Constitución, aparte de los señalados por el órgano promotor, sobre los que, por tanto, el resto de partes no han sido oídas, no por ello debemos extender a ellos nuestro análisis de constitucionalidad. Las partes personadas no pueden, al hilo de lo dispuesto en el art. 37.2 LOTC, hacer valer una pretensión propia, sino únicamente defender u oponerse a la cuestión formulada por el órgano judicial, dentro de los parámetros fijados por este en su Auto de planteamiento. Todo ello sin perjuicio de la posibilidad que reconoce el art. 39.2 LOTC, como atribución de este Tribunal, y no de las partes del proceso constitucional (SSTC 81/2003, de 30 de abril, FJ 7; 126/2008, de 27 de octubre, FJ 1, y 126/2011, de 18 de julio, FJ 7, por todas), de fundar la declaración de inconstitucionalidad, en su caso, en la infracción de cualquier precepto constitucional, haya o no sido invocado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nuestro examen debe circunscribirse al contraste de la disposición cuestionada con los arts. 9.3 y 14 CE, sin entrar en la pretendida contradicción que alegan Castelnou Energía, S.L., y E.ON España, S.L., con los arts. 31.1 y 3 y 86.1 CE, no incluidos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STC 167/2016, de 6 de octubre. El órgano judicial promotor es el mismo en ambas cuestiones y el Auto de planteamiento se encuentra redactado en los mismos términos, coincidiendo en su integridad tanto la norma impugnada como los preceptos constitucionales en juego, así como los argumentos esgrimidos por las partes en defensa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167/2016, de 6 de octubre, tras encuadrar la controversia en el ámbito de la regulación del sector eléctrico y de la contención del déficit tarifario, y a la vista de nuestra doctrina sobre el principio de igualdad, se ha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Por lo que respecta al resto de empresas productoras de régimen ordinario, la selección de las once entidades obligadas a financiar los planes de ahorro y eficiencia energética tiene una justificación objetiva y razonable, respetando, asimismo, el canon de proporcionalidad exigible.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íntegra remisión a lo resuelto en la citada STC 167/2016, se llega aquí a la misma conclusión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