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 de septiembre de 2016, la Sala de lo Social del Tribunal Superior de Justicia de Castilla-León remitió testimonio del Auto de 12 de julio de 2016 por el que se acuerda suspender las actuaciones del recurso de suplicación núm. 847-2016 y elevar al Tribunal Constitucional cuestión de inconstitucionalidad en relación con el art. 47.1 b) del Real Decreto Legislativo 5/2000, de 4 de agosto, por el que se aprueba el texto refundido de la Ley sobre infracciones y sanciones en el orden social, al considerar que podría ser contrario a los arts. 25.1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17 de junio de 2014 se presentó en el Juzgado Decano de Valladolid una demanda formulada por la que el actor impugnaba la decisión del Servicio Público de Empleo Estatal por la que se acordaba la extinción del subsidio de desempleo para mayores de 52 años que percibía y el reintegro de la prestación recibida en tal concepto desde el 3 de febrero de 2012, fecha en la que se consideró que había dejado de reunir los requisitos para percibir el referido subsidio. El Servicio Público de Empleo Estatal adoptó esta decisión al apreciar que el actor, al haber percibido la cantidad de 14.682,77€ en concepto de rescate de un plan de pensiones y no haber comunicado la obtención de esta renta, había incurrido en la infracción tipificada en el art. 25.3 del Real Decreto Legislativo 5/2000; infracción que, de acuerdo con lo previsto, en el art. 47.1 b) del Real Decreto Legislativo 5/2000, debía ser sancionada con la extinción de las prestaciones por desempleo y devolución de las cantidades indebidamente percibidas.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demanda fue turnada al Juzgado de lo Social núm. 4 de Valladolid. El 28 de diciembre de 2015 dictó Sentencia estimando parcialmente la demanda. Esta Sentencia revocó las resoluciones impugnadas en el extremo relativo a la declaración de percepción indebida y reintegro de prestaciones, manteniéndose como indebido únicamente el subsidio percibido en el mes de febrero de 2012, cuya obligación de devolución se mantiene. En consecuencia declara que deben ser devueltas al actor las cantidades reintegradas en la parte que excedan de la cuantía referida a ese periodo. La Sentencia confirma la decisión de tener por extinguido el subsidio que percibía el actor con efectos de 17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Sentencia se interpuso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30 de mayo de 2016 se acordó oír a las partes personadas y al Ministerio Fiscal para que alegaran lo que estimasen conveniente sobre la pertinencia de plantear cuestión de inconstitucionalidad en relación con el art. 47.1 b) del Real Decreto Legislativo 5/2000, de 4 de agosto, por el que se aprueba el texto refundido de la Ley sobre infracciones y sanciones en el orden social. En esta providencia la Sala considera que el referido precepto puede vulnerar el principio de proporcionalidad de las sanciones e infringir por este motivo el art. 25.1 CE en conexión con el art. 14 CE. Según se expone en esta resolución, el precepto cuestionado puede ser inconstitucional porque su aplicación tiene como consecuencia que si el beneficiario de una prestación por desempleo no declara en el plazo reglamentariamente establecido la percepción de ingresos superiores al 75 por 100 del salario mínimo interprofesional, excluida la parte proporcional de las dos pagas extraordinarias, pierde el derecho a la percepción del referido subsidio. La Sala considera que esta sanción, al tenerse que imponer necesariamente sin poder tomar en consideración la intencionalidad fraudulenta, el grado de culpa del beneficiario o si la cantidad no declarada es elevada o no, no permite adaptar la sanción al mayor o menor grado de culpabilidad y por este motivo considera que puede vulnerar los referidos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Fiscal, por escrito de 1 de junio de 2016, formuló alegaciones, en las que muestra su conformidad sobre la pertinencia de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parte recurrente en aquel proceso se muestra conforme con el planteamiento de la cuestión de inconstitucionalidad. No obstante, considera que el planteamiento de la misma no es necesario en este caso, pues entiende que, de acuerdo con la doctrina establecida en la STS 65/2016, de 3 de febrero, núm. de recurso 2576-2014, dictada por la Sala en Pleno, en un caso idéntico al planteado en este recuso, se ha considerado que el art. 25.3 del Real Decreto Legislativo 5/2000 no resultaba aplicable al caso, pues, de acuerdo con lo declarado en la citada Sentencia, con “el rescate de un plan de pensiones la actora no ha ingresado en su patrimonio nada que no tuviera ya”. Según se afirma, “se ha sustituido un elemento patrimonial (el plan de pensiones) por otro (el dinero obtenido por el rescate del citado plan), siendo lo único relevante, a los efectos ahora examinados, la ganancia o plusvalía que haya podido reportar el citado plan”. El actor en el proceso a quo pone de manifiesto que en el caso del que trae causa esta cuestión no ha habido plusvalías, por lo que, de acuerdo con la doctrina del Tribunal Supremo invocada, no se ha podido incurrir en la infracción tipificada en el art. 25.3 del Real Decreto Legislativo 5/2000 y, en consecuencia, el art. 47.1 b) del Real Decreto Legislativo 5/2000 no resulta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Servicio Público de Empleo Estatal no formuló alegaciones. Según consta en las actuaciones remitidas la providencia de 30 de mayo de 2016 le fue notificada telemáticamente el 1 de junio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Sala de lo Social del Tribunal Superior de Justicia de Castilla-León, por Auto de 12 de julio de 2016, acordó plantear cuestión de inconstitucionalidad en relación con el art. 47.1 b) del Real Decreto-legislativo 5/2000, de 4 de agosto, por el que se aprueba el texto refundido de la Ley sobre infracciones y sanciones en el orden social al considerar que podría ser contrario a los arts. 25.1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expone, en primer lugar, los hechos que han dado lugar al planteamiento de la cuestión. En segundo lugar, alude a las cuestiones planteadas en el litigio y pone de manifiesto que en relación con una de ellas, la relativa a si el rescate de un plan de pensiones tiene la consideración de renta a los efectos del art. 215.3.2 del texto refundido de la Ley general de la Seguridad Social (LGSS), no existe controversia, puesto que en el escrito de interposición del recurso de suplicación el recurrente pide que se mantenga como indebido el subsidio percibido en el mes de febrero. La Sala señala también que las dudas surgen en relación con la decisión del Servicio Público de Empleo Estatal por la que se impone al actor la sanción de extinción del subsidio que venía percibiendo.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que se le plantea es en relación con el art. 47.1 b) del Real Decreto Legislativo 5/2000 y su adecuación a la Constitución. Este precepto dispone que “las faltas graves tipificadas en el artículo 25 con pérdida de la prestación o pensión durante un período de tres meses, salvo las de sus números 2 y 3, respectivamente, en las prestaciones por incapacidad temporal y en las prestaciones y subsidios por desempleo, así como en la prestación por cese de actividad de los trabajadores autónomos … la sanción será de extinción de la prestación”. Y el art. 25.3 de la referida Ley tipifica como infracción grave “no comunicar, salvo causa justificada, las bajas en las prestaciones en el momento en que se produzcan situaciones determinantes de la suspensión o extinción del derecho, o cuando se dejen de reunir los requisitos para el derecho a su percepción cuando por cualquiera de dichas causas se haya percibido indebidamente la prestación, siempre que la conducta no esté tipificada como infracción leve en el artículo 24.4 b)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sostiene en el Auto de planteamiento, estos preceptos resultan aplicables al caso porque han sido los preceptos cuya aplicación ha determinado que el Servicio Público de Empleo Estatal acordase la extinción del subsidio de desempleo del actor, y en los que se ha basado el Juzgado de lo Social núm. 4 de Valladolid para confirmar la parte de la resolución administrativa que acuerda la extinción de la referida prestación. Por todo ello considera que la decisión del recurso de suplicación depende de la constitucionalidad del referido precepto legal, puesto que es el que la Sala tiene que aplicar para la resolución del recurso. Según se afirma, “[s]i el Tribunal Constitucional declara que el artículo controvertido se ajusta a las exigencias de la Constitución Española, a la Sala no le quedará más opción que desestimar el recurso de suplicación; por el contrario, si el Tribunal declarase su desajuste constitucional, a la Sala le quedaría la posibilidad de estimar el recurso y dejar sin efecto la extinción del subsidio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47.1 b) del Real Decreto Legislativo 5/2000 puede vulnerar el art. 25.1 CE en relación con el art.14 CE al establecer una sanción —la extinción del subsidio— que se considera desproporcionada. Esta conclusión la fundamenta apoyándose, entre otros argumentos, en los expuestos en el Voto particular que formularon los Magistrados de Castro Fernández y Sempere Navarro en la Sentencia de la Sala Cuarta del Tribunal Supremo de 19 de febrero de 2016 recaída en el recurso de casación para la unificación de doctrina núm. 3035-2014, que el art. 47.1 b). Entiende la Sala que este precepto puede incurrir en la referida inconstitucionalidad porque su aplicación conlleva que toda falta de declaración en plazo reglamentario a la entidad gestora por parte del beneficiario del subsidio de la percepción de ingresos superiores al 75 por 100 del importe del salario mínimo interprofesional, excluida la parte proporcional de dos pagas extraordinarias, comporte automáticamente la extinción del derecho al subsidio. Según se sostiene en el Auto de planteamiento, aplicar esta consecuencia sin poder tomar en consideración la intencionalidad fraudulenta, el grado de culpa del beneficiario, el importe de la cantidad no declarada (no importa que sea notoria o escasa) impide individualizar la sanción y adaptarla al mayor o menor grado de culpabilidad. Por ello la Sala considera que el precepto cuestionado, al no establecer distinción alguna en función de las diversas circunstancias que pueden concurrir, puede ser contraria al principio de proporcionalidad, pues sanciona de igual manera la ocultación de unos ingresos cuantiosos que la no comunicación, por una negligencia levísima, de mínimas y esporádicas rentas que alcancen el límite del 75 por 100 del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el Auto de planteamiento, el principio de proporcionalidad vincula al legislador y por ello las leyes que regulan infracciones y sanciones administrativas deben guardar la debida proporción, sin incurrir en desequilibrios, entre la entidad de las conductas que conforman el tipo del ilícito administrativo y la cuantía de la sanción. Se sostiene también que este principio constituye un canon de juridicidad del ejercicio de la Administración de la potestad sancionadora, de modo que debe ser aplicado por los poderes públicos administrativos y por los órganos jurisdiccionales en el ejercicio de la función fiscalizadora de la actividad administrativa (arts.106 y 117 CE). Se alude, además, al art. 1.1 CE que consagra la justicia como un valor superior de nuestro ordenamiento jurídico y se invocan las SSTC 55/1996, de 28 de marzo, 161/1997, de 2 de octubre, y 36/1999,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pone de manifiesto que tanto el Tribunal de Justicia de la Unión Europea (Sentencia Comisión/Grecia C210/91, apartado 20 y Sentencia Louloudakis C262/99) como el Tribunal Europeo de Derechos Humanos (Sentencia Moon c. Francia, de 9 de julio de 2009) han declarado que el principio de proporcionalidad resulta de aplicación al derecho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sostiene que la exigencia de proporcionalidad en un caso como el que da lugar al planteamiento de esta cuestión tiene más relevancia que en otros, pues la simple comunicación extemporánea de una renta conlleva unas consecuencias muy perjudiciales para el beneficiario del subsidio de desempleo para mayores de 52 años, ya que puede conllevar su pérdida durante un largo periodo de tiempo y pude determinar que no pueda acceder en un futuro a una pensión contributiva. Según se afirma en el auto de planteamiento, en estos casos lo que está en juego es, en definitiva, la protección frente al desempleo, que es la situación de necesidad específicamente mencionada por el art. 41 CE cuando identifica lo que debe proteger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consideraciones llevan a la Sala a plantear cuestión de inconstitucionalidad en relación con el art. 47.1 b) del Real Decreto Legislativo 5/2000.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octubre de 2016 la Sección Primera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día 25 de octubre de 2016, interesando la inadmisión de la cuestión. Después de reseñar los antecedentes, así como transcribir los arts. 25 y 47 del Real Decreto Legislativo 5/2000 y los arts. 215.1.2 y 219.2 y 3 LGSS (en la numeración relevante para la resolución del proceso a quo), reproduce un extracto del Auto de planteamiento relativo a las dudas de constitucionalidad que formula el órgano judicial, que se ciñen a si la sanción prevista en el art. 47.1 b) del Real Decreto Legislativo 5/2000 de pérdida del subsidio de desempleo, con las gravosas consecuencias que lleva aparejado, resulta desproporcionada en relación a la conducta sancionada de ocultación de rentas y, consecuentemente, lesiva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estos apuntes previos, la Fiscal se refiere, en primer lugar, a los requisitos procesales, señalando que “examinado el tenor literal de la providencia de fecha de 30 de mayo de 2016, y de las actuaciones procesales desplegadas con posterioridad para su cumplimiento, cabe descartar que la Sala de lo Social del Tribunal Superior de Justicia de Castilla-León, con sede en Valladolid, haya cometido alguna infracción en lo que concierne al trámite de audiencia prevenido por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adentra, a continuación, en el eventual carácter notoriamente infundado de la cuestión suscitada tal como ha quedado delimitada. Precisa, en primer lugar, el sentido limitado que tiene dicho concepto en este contexto (ATC 145/2016) para luego traer a colación la doctrina constitucional sobre la materia. Reproduce la STC 99/2008, FJ 4, según la cual “procede recordar al respecto las potestades exclusivas del legislador para determinar normativamente qué conductas se penan y con qué pena, y los severos límites que demarcan el control de este Tribunal al respecto. Así, el juicio de proporcionalidad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Sólo cabe afirmar la falta de proporcionalidad de una reacción penal cuando la norma no persiga ‘la preservación de bienes o intereses que no estén constitucionalmente proscritos ni sean socialmente irrelevantes’; cuando la pena no sea ‘instrumentalmente apta para dicha persecución’; o cuando sea innecesaria o, en sentido estricto, desproporcionada.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139/1999, de 20 de julio, FJ 23; también, SSTC 55/1996, de 28 de marzo, FFJJ 6 y ss.; 161/1997, de 2 de octubre, FFJJ 9 y ss.; AATC 233/2004, de 7 de junio, FJ 3, y 332/2005, de 13 de septiembre, FJ 4)”. Transcribe igualmente un extracto del ATC 145/2015, FJ 4, en el mismo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por otra parte, que la STC 128/2009, FJ 4, analizó la prestación de que se trata ahora en su regulación anterior, resultante de la reforma operada por la Ley 45/2002, de 12 de diciembre, de medidas urgentes para la reforma del sistema de protección por desempleo y mejora de la ocupabilidad, regulación que contemplaba la extinción del subsidio en todos los casos en que el beneficiario pasase a percibir rentas superiores al 75 por 100 del salario mínimo interprofesional, dejando sentada su constitucionalidad a pesar de que “la regulación del subsidio por desempleo toma en consideración la extraordinaria dificultad a la que se enfrentan las personas mayores de cincuenta y dos años para volver a acceder al mercado de trabajo una vez que han perdido su empleo, razón por la cual se les reconoce el derecho a un subsidio cuya duración puede extenderse hasta el acceso a la pensión de jubilación; sin embargo, al propio tiempo establece unas reglas de ordenación de la dinámica del derecho que determinan su extinción en el supuesto de dejarse de reunir, incluso transitoriamente, determinados requisitos, en particular el de carecer de rentas de cualquier naturaleza en cuantía superior a un límite determinado, y que obligan, para poder acceder de nuevo a la prestación, a cumplir de nuevo los requisitos inicialmente establecidos, que, por lo general, parten de una situación previa de empleo y cotización”.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base de estos elementos de juicio, la Fiscal razona que “el planteamiento del órgano judicial prescinde de la propia configuración legal del subsidio de desempleo en cuya regulación se toma en consideración la carencia de rentas, entre otros extremos, y que la obtención de las mismas lleva aparejada ex lege en determinados supuestos su extinción”. Ello es así sobre todo, enfatiza el Fiscal, a la luz de que la regulación actual es más favorable que la anterior y, sin embargo, aquélla no fue considerada contraria al art. 41 CE. En efecto, a diferencia de dicha regulación previa, en la actual “para que la obtención de rentas en determinadas circunstancias no lleve aparejada la extinción del subsidio, sino la mera suspensión con posterior reanudación, basta con comunicar tal extremo al Servicio Público de Empleo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prosigue el Fiscal, “es la ocultación la que determina la extinción de la prestación, no la obtención de la rentas en cuestión”. Y a partir de esta configuración concluye que “la medida, que tiene como finalidad la sostenibilidad del sistema y combatir las excepciones fraudulentas, no puede tildarse de rigorista ni desproporcionada… Si la no comunicación de la obtención de ingresos se equiparara a la comunicación y tuviera aparejadas las mismas consecuencias el sistema se tornaría inviable y además de ello resultaría anómalo desde el punto de vista jurídico”. Además, el Fiscal resalta que el órgano promovente ni siquiera “argumenta … cómo se podría atajar el fraude de forma igualmente eficaz ni tampoco cuestiona que el deber de comunicación impuesto a los beneficiarios del subsidio pueda considerarse excesivamente gravoso, desmesurado o comportar dificultades extraordinarias”.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Castilla-León, por Auto de 12 de julio de 2016, planteó cuestión de inconstitucionalidad en relación con el art. 47.1 b) del Real Decreto Legislativo 5/2000, de 4 de agosto, por el que se aprueba el texto refundido de la Ley sobre infracciones y sanciones en el orden social, al considerar que podría ser contrario a los arts. 25.1 en relación con el art. 14 CE. Según se sostiene en el Auto de planteamiento, el precepto cuestionado, al no establecer distinción alguna en función de las diversas circunstancias que pueden concurrir, puede ser contrario al principio de proporcionalidad, pues sanciona de igual manera la ocultación de unos ingresos cuantiosos que la no comunicación, por una negligencia levísima, de mínimas y esporádicas rentas que alcancen el límite del 75 por 100 del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47. Sanciones a los trabajadores, solicitantes y beneficiarios.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caso de los solicitantes y beneficiarios de pensiones o prestaciones de Seguridad Social, incluidas las de desempleo y la prestación por cese de actividad de los trabajadores autónomos, las infracciones se sancionarán: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graves tipificadas en el artículo 25 con pérdida de la prestación o pensión durante un período de tres meses, salvo las de sus números 2 y 3, respectivamente, en las prestaciones por incapacidad temporal y en las prestaciones y subsidios por desempleo, así como en la prestación por cese de actividad de los trabajadores autónomos, en las que la sanción será de extinción de la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las prestaciones por desempleo de nivel contributivo o asistencial las infracciones graves tipificadas en el apartado 4 del artículo 25 se sancionarán conforme a la siguiente escala: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Infracción. Pérdida de 3 meses de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Infracción. Pérdida de 6 meses de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Infracción. Extinción de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la prestación por cese de actividad de los trabajadores autónomos, la infracción grave tipificada en el artículo 25.4 b) se sancionará conforme a la siguiente escala: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Infracción. Pérdida de 1 mes y 15 días de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Infracción. Pérdida de 3 meses de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Infracción. Extinción de la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aplicarán estas escalas a partir de la primera infracción y cuando entre la comisión de una infracción grave y la anterior no hayan transcurrido más de los 365 días que establece el artículo 41.1 de esta Ley, con independencia del tipo de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y mediante Auto y sin otra audiencia que la del Fiscal General del Estado, aquellas cuestiones de inconstitucionalidad que no cumplan los requisitos procesales o que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sostenido este Tribunal en reiteradas ocasiones, los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y 189/2009, de 23 de junio, FJ 2, entre otras muchas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cuestión de inconstitucionalidad planteada no reúne las condiciones procesales para que pueda ser admitida a trámite. De acuerdo con lo dispuesto en el art. 35.1 LOTC, la norma legal cuya constitucionalidad se cuestiona debe ser aplicable al caso, y conforme al art. 35.2 LOTC el órgano judicial debe especificar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afirmado, entre otras muchas la STC 43/2015, de 2 de marzo, FJ 3 “[e]s doctrina constitucional reiterada sobre este presupuesto de la cuestión de inconstitucionalidad que corresponde al órgano judicial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ha expuesto en los antecedentes, la Sala considera que el precepto cuestionado resulta aplicable al caso porque ha sido el precepto cuya aplicación ha determinado que el Servicio público de empleo estatal acordase la extinción del subsidio de desempleo del actor, y en los que se ha basado el Juzgado de lo Social núm. 4 de Valladolid para confirmar la parte de la resolución administrativa que acuerda la extinción de la referida prestación. Por todo ello considera que la decisión del recurso de suplicación depende de la constitucionalidad del referido precepto legal, puesto que es el que la Sala tiene que aplicar para la resolución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como también se indica en los antecedentes, el actor en el proceso a quo, en su escrito de alegaciones formulado en el trámite otorgado por la Sala al amparo del art. 35.2 LOTC para que alegara lo que estimare procedente sobre la pertinencia de plantear cuestión de inconstitucionalidad, puso de manifiesto que el precepto cuestionado podría no ser aplicable al caso porque la Sentencia del Pleno de la Sala de lo Social del Tribunal Supremo núm. 65/2016, de 3 de febrero, recaída en el recurso de casación núm. 2576-2014, ha establecido, en un caso idéntico, que el rescate de un plan de pensiones no tiene a estos efectos la consideración de renta, pues esta consideración solo la tienen las plusvalías o beneficios que haya podido generar el plan de pensiones. El actor alega también que el plan de pensiones que rescató no generó beneficios, plusvalías ni rentas, por lo que la aplicación de la doctrina establecida en la Sentencia del Tribunal Supremo invocada determinaría que su conducta no pudiera subsumirse en el supuesto de hecho previsto en el art. 25.3 del Real Decreto Legislativo 5/2000, lo que conllevaría que la norma cuestionada no fuera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cuestión la Sala, en el Auto de planteamiento, sostiene que el rescate de un plan de pensiones tiene la consideración de renta a los efectos del art. 215.3.2 de la Ley general de la Seguridad Social (LGSS) al haberlo aceptado así todas las partes procesales. Por ello entiende que la conducta realizada por el actor resulta subsumible en la infracción tipificada el art. 25.3 del Real Decreto Legislativo 5/2000, lo que determina, según la Sala, que resulte aplicable la sanción que establece el art. 47.1 b) del Real Decreto Legislativo 5/2000.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consideraciones no permiten entender debidamente efectuado el juicio de aplicabilidad y relevancia al haber incurrido la Sala en un error notorio al considerar que no existía controversia entre las partes sobre el carácter de renta de los ingresos percibidos al rescatar el plan de pensiones. El hecho de que en el recurso de suplicación el actor no discutiera que el rescate de un plan de pensiones tuviera naturaleza de renta a los efectos de considerar subsumida su conducta en el art. 25.3 del Real Decreto Legislativo 5/2000 no puede conllevar, en este caso, que no pudiera plantear esta cuestión en el trámite de alegaciones otorgado al amparo del art. 35.2 LOTC. Ha de tenerse en cuenta, que cuando formuló el escrito de interposición del recurso de suplicación, la doctrina jurisprudencial que invocó en su escrito de alegaciones no existía, pues esa doctrina se estableció en la STS 65/2016, de 3 de febrero, y el recurrente presento el escrito de interposición del recurso de suplicación el día 8 de febrero, por lo que es muy probable que en el momento en que formuló el referido escrito no conociera la existencia de la referida doctrina. Es más, es posible que, en ese momento, ni siquiera pudiera conocerla pues no cabe descartar que todavía no estuviera publicada la Sentencia que la establece. En todo caso, el deber de diligencia exigible al Abogado no puede llegar hasta el extremo de considerar que si no invoca en el escrito de interposición una doctrina que se ha establecido cinco días antes de interponer el recurso es porque no la considera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Sala, para efectuar debidamente el juicio de aplicabilidad, hubiera debido tomar en consideración la nueva doctrina del Tribunal Supremo. Esta doctrina, recaída en un recurso casación para la unificación de doctrina, conlleva un cambio jurisprudencial, que puede determinar que la conducta realizada por el actor no sea constitutiva de la infracción administrativa por la que ha sido sancionado, por lo que este cambio jurisprudencial puede conllevar que la norma cuestionada no sea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Sala, al entender que no existía controversia entre las partes sobre si los ingresos percibidos tienen la consideración de renta, ha incurrido en un error, porque esa controversia, sí existió —como se pone de manifiesto en las alegaciones formuladas por el actor en el trámite de alegaciones formulado al amparo del art. 35.2 LOTC— y surge cuando podía producirse (o al menos era exigible que se produjera), que es cuando el Tribunal Supremo cambia su doctrina y considera que el rescate de un plan de pensiones no tiene la consideración de renta a efectos de considerar que la percepción de tales ingresos puede ser incompatible con la percepción de un subsidio de desempleo. Este error es un error notorio, pues puede ser apreciado en virtud de un control externo “sin necesidad de entrar a examinar el fondo debatido” (entre otras, STC 114/2010, de 24 de noviembre, FJ 3) y ha determinado que la argumentación judicial en relación con el juicio de aplicabilidad y relevancia carezca de consistencia [SSTC 60/2013, de 13 de marzo, FJ 1 b), 43/2015, de 2 de marzo, entre otras muchas], lo que impide que pueda considerarse debidamente cumplida esta exigencia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