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28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3766-2015 promovido por doña Patricia del Pozo Fernández, representada por el Procurador de los Tribunales don Manuel Sánchez-Puelles González-Carvajal y asistida por la Abogada doña María Dolores Martínez Pérez, contra la decisión del Presidente de la sesión constitutiva del Parlamento de Andalucía, celebrada el 16 de abril de 2015, por la que se proclamó a los tres Secretarios de la Mesa. Han intervenido el Parlamento de Andalucía y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junio de 2015, doña Patricia del Pozo Fernández, diputada del Grupo Parlamentario Popular en el Parlamento de Andalucía, representada por el Procurador de los Tribunales don Manuel Sánchez-Puelles González-Carvajal y asistida por la Abogada doña María Dolores Martínez Pérez, interpuso demanda de amparo contra la decisión del Presidente de la sesión constitutiva del Parlamento de Andalucía a la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marzo de 2015 se celebraron las elecciones al Parlamento de Andalucía y el 16 de abril de ese mismo año la Cámara celebró su sesión constitutiva, presidida, de acuerdo con el art. 3 del Reglamento del Parlamento de Andalucía (RPA), por el diputado electo de mayor edad (que resultó ser don Luis Pizarro Medina, diputado electo del PSOE) asistido, en calidad de Secretarios, por los dos diputados más jóvenes (que resultaron ser también dos diputados del PSOE). Una vez declarada abierta la sesión y tras dar lectura al Decreto de convocatoria y a la relación de diputados electos, se procedió a la elección de la Mesa del Parlamento (compuesta por el Presidente, tres Vicepresidentes y tres Secretarios, según establece el art. 27.2 RPA), de acuerdo con el procedimiento regulado en los arts. 33 y 34 RPA, a los que se remite el art. 3.2 RPA.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al presente recurso de amparo, el art. 33.4 RPA determina que “las votaciones de Presidente o Presidenta, Vicepresidentes y Secretarios se harán sucesivamente”, y el art. 34 RPA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la elección de Presidente o Presidenta, cada miembro del Parlamento escribirá un solo nombre en la papeleta, y resultará elegido el que obtenga la mayoría absoluta. Si no la hubiera, se repetirá la elección entre los dos Diputados que se hayan acercado más a la mayoría, y resultará elegido quien obtenga el mayor número de votos. En caso de empate, se celebrarán sucesivas votaciones entre los candidatos igualados en votos y, si el empate persistiera después de cuatro votaciones, se considerará elegido el candidato o candidata propuesto individual o conjuntamente por los partidos, coaliciones o grupos con mayor respaldo electoral, atendiendo, incluso, al criterio de lista más votada en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elección de los tres Vicepresidentes, cada Diputado o Diputada escribirá un nombre en la papeleta y resultarán elegidos quienes por orden correlativo obtengan la mayoría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misma forma serán elegidos los tres Secretarios.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en alguna votación se produjese empate, se celebrarán sucesivas votaciones entre los candidatos igualados en votos hasta que el empate quede dirimido.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Ningún partido, federación, coalición o agrupación de electores podrá presentar más de un candidato o candidata para cada uno de los puestos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aplicación de los preceptos indicados, en la sesión constitutiva del Parlamento de Andalucía se procedió a la elección del Presidente conforme al procedimiento regulado en el art. 34.1 RPA, resultando elegido, en segunda votación, el candidato propuesto por el PSOE, por mayoría de 47 votos. A continuación, siguiendo el procedimiento previsto en el art. 34.2 RPA, se procedió a la elección de los tres Vicepresidentes; de los 109 votos emitidos, la candidata propuesta por el PSOE obtuvo 47 votos, siendo proclamada Vicepresidenta primera; la candidata propuesta por el PP obtuvo 33 votos, siendo proclamada Vicepresidenta segunda; el candidato propuesto por Podemos obtuvo 15 votos, siendo proclamado Vicepresidente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consta en el “Diario de Sesiones del Parlamento de Andalucía” núm. 1, de 16 de abril de 2015, p. 22, tras ser elegidos los Vicepresidentes, el Presidente de la sesión constitutiva se dirigió a la Cámara en los siguientes términos: “a continuación, de la misma forma que se ha procedido para la elección de los Vicepresidentes, corresponde en este momento, de conformidad con lo dispuesto en el art. 34.3 del Reglamento de la Cámara, que el Pleno proceda a la elección de los tres Secretarios. Al igual que en la ocasión anterior, cada diputado o diputada escribirá un nombre en la papeleta. Resultarán elegidos los que, por orden correlativo, obtengan la mayoría de votos”. Asimismo añadió: “Debo aclarar, en cumplimiento de lo previsto en el art. 37 del Reglamento, el derecho de cada grupo a un miembro en la Mesa, así como la exigencia del respeto al principio de presencia equilibrada de hombres y mujeres. Puede ser necesaria la intervención de la Mesa resolviendo de oficio los procedentes para dar cumplimiento a dicha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presente recurso de amparo interesa señalar que, tal como se desprende de la lectura íntegra de la intervención del Presidente de la sesión constitutiva, ha de entenderse que su referencia al art. 37 RPA lo es en realidad al art. 36 RPA, que establece que “todos los partidos, federaciones y coaliciones que, habiendo concurrido a las anteriores elecciones, hubieran obtenido en las mismas representación suficiente para constituir Grupo parlamentario, tendrán derecho a estar presentes en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Presidente de la sesión constitutiva pasó a preguntar a los distintos grupos parlamentarios los nombres de los diputados propuestos para ocupar uno de los puestos de Secretario en la Mesa. Una vez efectuada la votación el resultado del escrutinio fue el siguiente: de un total de 109 votos emitidos, la candidata propuesta por el PSOE obtuvo 47 votos; la candidata propuesta por el PP (doña Patricia del Pozo Fernández, recurrente en amparo) obtuvo 33 votos; el candidato de Ciudadanos (C’s) obtuvo 9 votos y el candidato de Izquierda Unida (IU) 5 votos, emitiéndose 15 votos en blanco (Podemos no presentó ningún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Presidente de la sesión constitutiva expuso lo siguiente: “como todas las fuerzas políticas significativas tienen derecho, como mínimo, a que uno de los miembros elegidos proceda de su propuesta, en caso de que ello no fuera posible, con arreglo a criterios de proporcionalidad pura cederá un puesto la propuesta … que, teniendo ya asegurada la elección de un miembro de la Mesa, obtenga en esa tercera votación menor número de votos” (“Diario de Sesiones del Parlamento de Andalucía”, núm. 1, de 16 de abril de 2015, p. 27). En aplicación de lo manifestado, que deriva de la interpretación que el Presidente de la sesión constitutiva hace del art. 36 RPA, proclamó como Secretaria primera a la candidata propuesta por el PSOE; como Secretario segundo al candidato de C’s; y como Secretario tercero al candidato de IU. Quedó excluida, por tanto,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“Diario de Sesiones del Parlamento de Andalucía” (núm. 1, de 16 de abril de 2015, pp. 32 y 33) se refleja también que el Sr. Rojas García, diputado del PP, manifestó su discrepancia respecto de la decisión tomada por el Presidente de la sesión constitutiva, aduciendo que este no tiene ninguna facultad para interpretar el Reglamento de la Cámara, debiendo aplicarse exclusivamente a la elección de Secretarios de la Mesa lo dispuesto en los arts. 33 y 34 RPA, a los que se remite el art. 3.2 RPA.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Recurre en amparo doña Patricia del Pozo Fernández, diputada del Parlamento de Andalucía y candidata del PP al cargo de Secretaria de la Mesa del Parlamento. La demanda se plantea al amparo del art. 42 de la Ley Orgánica del Tribunal Constitucional (LOTC) y en ella se solicita la nulidad de la decisión del Presidente de la sesión constitutiva del Parlamento de Andalucía de 16 de abril de 2015 por la que se proclamó a los tres Secretarios de la Mesa del Parlamento sin respetar, aun exigiéndolo el Reglamento de la Cámara, los resultados de la votación previa, vulnerando el derecho fundamental de la diputada recurrente, elegida para ocupar la Secretaría segunda de la Mesa, a ejercer las funciones representativas con los requisitos que señalan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recurrente, siguiendo el procedimiento del art. 34 RPA el Presidente de la sesión constitutiva estaba obligado a proclamar Secretarios de la Mesa a aquellos Diputados propuestos que por orden correlativo hubiesen obtenido la mayoría de votos, es decir, Secretario primero al candidato del PSOE, que obtuvo 47 votos; Secretaria segunda a la recurrente, con 33 votos, y Secretario tercero al candidato de C’s, con 9 votos. Sin embargo el Presidente de la sesión constitutiva decidió unilateralmente y sin base jurídica alguna excluir a la representante del PP y nombrar como Secretario de la Mesa al representante de IU, que solo obtuvo 5 votos. Para la recurrente dicha decisión vulnera su derecho fundamental a acceder en condiciones de igualdad a las funciones y cargos públicos, con los requisitos que señalen las leyes (art. 23.2 CE),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vulnera el derecho a la predeterminación normativa del procedimiento de acceso a los cargos públicos, porque la decisión impugnada es arbitraria y se aparta del procedimiento establecido en el Reglamento del Parlamento de Andalucía, al imponer el Presidente de la sesión constitutiva un criterio para la composición de la Mesa del Parlamento que sólo se hizo público una vez conocido el resultado del escrutinio.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sesión constitutiva carece de competencia para interpretar el Reglamento de la Cámara, pues el art. 29 RPA solo atribuye dicha facultad al Presidente del Parlamento. El art. 3.2 RPA se remite exclusivamente a los arts. 33 y 34 RPA para proceder a la elección de los miembros de la Mesa y, sin embargo, el Presidente de la sesión constitutiva aplicó el art. 36 RPA, estableciendo criterios para solventar una supuesta contradicción entre preceptos reglamentarios y sin hacer públicos esos criterios hasta conocer el resultado de la votación, lo que impidió que ocupara el puesto de Secretaria segunda de la Mesa la recurrente, quien había obtenido el cargo de manera legítima y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realizada por el Presidente de la sesión constitutiva es en cualquier caso incorrecta y vulnera el derecho fundamental a acceder y ejercer en condiciones de igualdad a los cargos públicos representativos, toda vez que el art. 36 RPA resultaría imposible de aplicar cuando el número de grupos parlamentarios supere el de miembros de la Mesa (que son siete). Hay que entender que ese precepto se refiere al derecho de los grupos parlamentarios a designar un vocal para poder estar presente en las reuniones de la Mesa, tal y como ha ocurrido en otras legislaturas. No obstante lo anterior, expone la recurrente que, aunque se admitiese el criterio de una mayor representación de grupos parlamentarios en la Mesa, una distribución ajustada al principio de proporcionalidad en atención a los resultados obtenidos llevaría a la conclusión de que no sería al PP sino al PSOE al que correspondería ceder un representante en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la recurrente que se le otorgue el amparo por vulneración del art. 23.2 CE y que, en consecuencia, se declare la nulidad de la decisión impugnada y se reconozca su derecho a ocupar el cargo de Secretaria segunda de la Mesa del Parlamento de Andalucía, como consecuencia del resultado de la votación celebrada en la sesión constitutiva de 16 de abril de 2015, con efectos desde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11 de abril de 2016, acordó admitir a trámite la demanda de amparo, apreciando que concurre una especial trascendencia constitucional (art. 50.1 LOTC) porque el asunto suscitado trasciende del caso concreto porque pudiera tener unas consecuencias políticas generales [STC 155/2009, FJ 2 g)]. Asimismo, en aplicación de lo dispuesto en el art. 51 LOTC, acordó requerir al Presidente del Parlamento de Andalucía la remisión del testimonio de las actuaciones, acompañándose copia de la demanda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Parlamento de Andalucía presentó escrito el 28 de abril de 2016 solicitando que se le tuviera por personado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3 de mayo de 2016, acordó tener por personado y parte al Letrado del Parlamento de Andalucía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Andalucía, mediante escrito registrado el 8 de junio de 2016, formuló sus alegaciones solicitando la desestimación del recurso de amparo, al entender que el acuerdo impugnado no vulnera el art. 23 CE, toda vez que fue adoptado en cumplimiento de lo establecido en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Andalucía comienza sus alegaciones afirmando que la cuestión de fondo que se plantea se centra en determinar cuáles son las funciones o facultades que corresponden al Presidente de la Mesa de Edad en el desarrollo de la sesión constitutiva. En este sentido, afirma que la dirección parlamentaria del desarrollo del proceso de elección de los miembros de la Mesa y la resolución de cuantas cuestiones se planteen al respecto, hasta culminar efectivamente con la considerada elección y la ocupación de sus puestos por los elegidos, ha de recaer sobre quien ostente la presidencia de la sesión, lo que le lleva a concluir que al Presidente de la Mesa de Edad ha de corresponder, por una parte, la dirección del proceso de elección y el mantenimiento del orden en el desarrollo del mismo y, por otra parte, resolver lo procedente respecto de esa elección, interpretando, en su caso, los preceptos que resulten de aplicación. Afecta, por tanto, al Presidente de la Mesa de edad el art. 29.2 RPA, que otorga al Presidente del Parlamento la facultad de “cumplir y hacer cumplir el Reglamento, interpretándolo en los casos de duda y supliéndolo en los de omisión”, en cuanto resulte preciso para resolver las cuestiones o incidencias que se planteen durante la sesión y que efectivamente deban resolverse de modo inmediato. Quedaría así justificada la interpretación del Reglamento de la Cámara por el Presidente de la Mesa de edad, con la finalidad de garantizar que en la sesión constitutiva del Parlamento sean elegidos y ocupen sus puestos los miembros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en la demanda de amparo se traslada incorrectamente la doctrina del Tribunal Constitucional en relación con el acceso a la función pública que se desprende, entre otras, de la STC 48/1998, de 2 de marzo, y que la necesidad de predeterminación normativa que invoca la recurrente no es aplicable al caso; esa doctrina constitucional se refiere a los requisitos de mérito y capacidad previstos en el art. 103.3 CE, lo que no es trasladable al supuesto de acceso a los cargos públicos representativos. En todo caso, entiende que no vulnera el art. 23.2 CE la circunstancia de que el criterio aplicado para la distribución de los cargos de Secretarios de la Mesa se diera a conocer después de la votación, pues la interpretación realizada resulta jurídicamente posible sin alterar las reglas del razonamiento lógico, sin que pueda el Tribunal Constitucional sustituir a los órganos parlamentarios en la tarea interpretativa de las normas jurídicas que deben aplicar, ni juzgar su acierto, porque ello supondría vulnerar el principio de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señala que tras la reforma del Reglamento del Parlamento de Andalucía que tuvo lugar en el año 1996 y que introduce el actual artículo 36, es la primera vez en la historia del Parlamento de Andalucía que se plantea un supuesto análogo al que nos ocupa, pues nunca hasta ahora había sido precisa la aplicación de dicho precepto como consecuencia de los resultados de las votaciones, pues en las legislaturas anteriores todas las formaciones habían obtenido, al menos, un miembro de la Mesa. En este caso, en la sesión constitutiva del Parlamento quedó elegida la Mesa cumpliendo lo establecido en el art. 36 RPA, de forma que, aunque cabe sostener que podían existir otras soluciones a la cuestión planteada que hubieran sido asimismo razonables y lógicas, la decisión impugnada es conforme al Reglamento del Parlamento de Andalucía y no vulnera el derecho fundamental reconocido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en amparo presentó su escrito de alegaciones en este Tribunal el 9 de junio de 2016, en el que reitera lo expuesto en la demanda de amparo, poniendo de relieve, asimismo, la legitimación pasiva del Parlamento de Andalucía en el presente proceso, de acuerdo con lo previsto en el art. 41.2 LOTC, pese a que los actos recurridos se producen durante la sesión constitutiva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en este Tribunal el 13 de junio de 2016, en el que interesa que se dicte Sentencia estimando el recurso de amparo y, en consecuencia, que se declare la nulidad de la decisión impugnada y se retrotraigan las actuaciones relativas a la elección de los Secretarios de la Mesa al momento en el que se hizo el escrutinio de la votación para estos cargos, con proclamación de este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así como los principales argumentos contenidos en la demanda de amparo, el Fiscal aduce que la privación del cargo de Secretaria de la Mesa que sufrió la recurrente se produjo por decisión del Presidente de la sesión constitutiva al constatar que el resultado de las votaciones para la elección de los miembros la Mesa del Parlamento dejaba fuera al Diputado propuesto por el grupo de IU. Resolvió aplicar el art 36 RPA con un criterio que no está expresamente contemplado en la norma reglamentaria, ni había sido aprobado por los órganos de la Cámara en la legislatura precedente, ni consta que hubiera sido objeto de informe por los servicios jurídicos de la Cámara. Señala el Fiscal que el cargo de Presidente de la sesión constitutiva no es electivo, sino que, de conformidad con lo previsto en el Reglamento del Parlamento de Andalucía, es desempeñado por el Diputado de mayor edad y su función está limitada, a los efectos que aquí interesan, a dar paso al proceso de constitución de la Mesa del Parlamento con la elección de sus miembros mediante el procedimiento previsto en los arts. 33 y 34 RPA.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lo relevante es que el Presidente de la sesión constitutiva no tiene atribuidas en el Reglamento del Parlamento de Andalucía facultades para interpretar o integrar las disposiciones reglamentarias, sino que dicha función es atribuida, exclusivamente, de acuerdo con lo dispuesto en el art 29.2 RPA, al Presidente del Parlamento. Asimismo, el Fiscal recuerda la doctrina de las SSTC 226/2004 y 227/2004 según la cual si bien es posible la interpretación y la integración de las disposiciones de los Reglamentos parlamentarios con normas interpretativas o supletorias, esta función corresponde exclusivamente a los órganos rectores o de gobierno de la Cámara y siempre con el límite del propio Reglamento, que no podrá resultar modificado o contradicho. En este sentido, concluye que el Presidente de la sesión constitutiva se arrogó funciones de integración del Reglamento parlamentario que no le corresponden y estableció un criterio interpretativo de la previsión del art 36 RPA en contra de lo previsto en los arts. 33 y 34 RPA. Alteró así el resultado de la votación para la elección de los tres Secretarios de la Mesa vulnerando el derecho fundamental de la recurrente (art. 23.2 CE en conexión con el art. 23.1 CE) a acceder en condiciones de igualdad al cargo de Secretaria de la Mesa, para el que fue propuesta por su grupo parlamentario y resultó elegida por votación conforme al procedimiento previsto en el Reglamento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noviembre de 2016,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la cuestión suscitada en el presente recurso de amparo se contrae a determinar si la decisión del Presidente de la sesión constitutiva del Parlamento de Andalucía, celebrada el 16 de abril de 2015, por la que se proclamó a los tres Secretarios de la Mesa del Parlamento de Andalucía, vulnera el derecho de la demandante a acceder en condiciones de igualdad a las funciones y cargos públicos reconocido en el art. 23.2 CE, en relación con el derecho de los ciudadanos a participar en los asuntos públicos a través de sus representantes, garantizado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diputada del Parlamento andaluz y candidata propuesta por el grupo parlamentario del PP al cargo de Secretaria de la Mesa, alega que el Presidente de la sesión constitutiva se apartó del procedimiento establecido en los arts. 33 y 34 del Reglamento del Parlamento de Andalucía (RPA), al que remite expresa y taxativamente el art. 3.2 RPA. De acuerdo con él resultaría obligado proclamar como Secretarios de la Mesa a aquellos diputados que, por orden correlativo, hubiesen obtenido la mayoría de votos. Conforme a los resultados de la votación celebrada el 16 de abril de 2015, debió pues ser proclamada Secretaria primera (como lo fue) la candidata del PSOE, que obtuvo 47 votos; Secretaria segunda a la recurrente, con 33 votos; y Secretario tercero el candidato de Ciudadanos (C’s), con 9 votos (finalmente proclamado como Secretario segundo). Sin embargo, el Presidente de la sesión constitutiva del Parlamento decidió unilateralmente y sin base jurídica alguna excluir a la diputada recurrente y nombrar como Secretario de la Mesa (Secretario tercero) al diputado propuesto por Izquierda Unida (IU), que solo obtuvo 5 votos. Esa decisión la llevó a cabo mediante una interpretación arbitraria del art. 36 RPA, sin que, como Presidente de la sesión constitutiva, tuviera competencia para interpretar el Reglamento de la Cámara, sin respetar el principio de proporcionalidad y fijando un criterio para la composición de la Mesa que solo hizo público tras conocerse los resultados de la votación para la elección de Secretarios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Parlamento de Andalucía solicita la desestimación del recurso de amparo al entender, como se expone con más detalle en los antecedentes, que el Presidente de la sesión constitutiva ejerció legítimamente sus facultades y llevó a cabo una correcta labor interpretativa del Reglamento de la Cámara, sin que pueda considerarse que vulnera el art. 23.2 CE la circunstancia de que el criterio aplicado para la distribución de los cargos de Secretarios de la Mesa se diera a conocer después de la votación. La interpretación realizada resultaría jurídicamente posible sin alterar las reglas del razonamiento lógico y no podría el Tribunal Constitucional sustituir a los órganos parlamentarios en la tarea interpretativa de las normas jurídicas que deben aplicar, ni juzgar su acierto, porque sería vulnerar el principio de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en los términos que han quedado reflejados en los antecedentes, al considerar que el Presidente de la sesión constitutiva del Parlamento de Andalucía se arrogó funciones de integración del Reglamento de la Cámara que no le otorga esta norma. Habría establecido, sin informe previo ni consulta a los órganos rectores del Parlamento, una norma de integración de la previsión del art 36 RPA que modifica lo dispuesto en los arts. 33 y 34 RPA sobre la elección de los miembros de la Mesa; dejó así sin efecto el resultado de la votación para el cargo de Secretario segundo, que había recaído en la diputada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que comparecen en este proceso de amparo ha puesto en duda la especial trascendencia constitucional de este recurso, que es requisito para su admisión de conformidad con los arts. 49.1 y 50.1 b) de la Ley Orgánica del Tribunal Constitucional (LOTC) y, por consiguiente, requisito de orden público procesal (STC 113/2012, de 24 de mayo, FJ 2, y las allí citadas), lo cierto es que exigencias de certeza y buena administración de la justicia (STEDH de 20 de enero de 2015, asunto Arribas Antón c. España, § 46) conducen a hacer explícito el cumplimiento de ese requisito para conocer los criterios empleados al efecto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a trámite la demanda de amparo, por providencia de 11 de abril de 2016, apreciando que concurre una especial trascendencia constitucional (art. 50.1 LOTC) porque el asunto suscitado no afecta solo al caso concreto sino que podría tener consecuencias políticas generales [STC 155/2009, FJ 2 g)]; a lo que cabe añadir —como se desprende, entre otras, de la STC 200/2014, de 15 de diciembre, FJ 2— que los amparos parlamentarios (art. 42 LOTC) tienen una particularidad respecto del resto de los recursos de amparo en cuanto al marco de garantías del que disponen los eventuales recurrentes para invocar sus derechos fundamentales: la ausencia de una vía jurisdiccional previa al amparo constitucional en la que postular la reparación de los derechos vulnerados y que se retrotrae, en origen, a la doctrina de los interna corporis acta. De acuerdo con ella los actos parlamentarios resultan infiscalizables por los tribunales ordinarios, circunstancia que ha de conjugarse con el ejercicio del ius in officium por parte de los representantes políticos sin perturbaciones ilegítimas y, en última instancia, con el derecho de los propios ciudadanos a participar en los asuntos públicos mediante sus representantes (art. 23.1 CE). Esta circunstancia sitúa a los amparos parlamentarios en una posición especial a la hora de valorar la especial trascendencia constitucional (STC 155/2009, FJ 2), dada la repercusión general que tiene el ejercicio de la función representativa, que excede del ámbito particular del parlamentario y del grupo en el que se integra. Esto no significa que tales factores, relevantes para decidir la admisión del recurso, deban trasladarse al núcleo de la decisión sobre el fondo del asunto, como ya tuvo ocasión de aclarar este Tribunal (SSTC 9/2015, de 2 de febrero, FJ 3, y 242/2015, de 30 de noviembre,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la queja que se formula en la demanda de amparo, resulta oportuno traer a colación la doctrina constitucional sobre los derechos fundamentales invocados, en conexión con el contenido y finalidad del acuerdo parlamentario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deber recordarse que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40/2003, de 17 de febrero, FJ 2, y 1/2015, de 19 de enero, FJ 3, entre otras). Esta garantía resulta de particular relevancia cuando, como ocurre en el presente caso, la petición de amparo es aducida por un representante parlamentario en defensa del ejercicio de sus funciones, ya que en tal supuesto resulta también afectado el derecho de los ciudadanos a participar en los asuntos públicos a través de sus representantes, reconocido en el art. 23.1 CE (SSTC 161/1988, FJ 6; 181/1989, de 3 de noviembre, FJ 4; 205/1990, de 13 de diciembre, FJ 4; 177/2002, de 14 de octubre, FJ 3; 40/2003, FJ 2, y 1/2015,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línea jurisprudencial que se inicia con las citadas SSTC 5/1983 y 10/1983, este Tribunal ha establecido una conexión directa entre el derecho de los parlamentarios (art. 23.2 CE) y el derecho de los ciudadanos a participar en los asuntos públicos (art. 23.1 CE), pues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de 22 de marzo, FJ 2; 107/2001, de 23 de abril, FJ 3; 177/2002, de 14 de octubre, FJ 3; 40/2003, de 17 de febrero, FJ 2, y 1/2015, de 19 de enero,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asimismo, como inequívocamente se desprende del inciso final del propio art. 23.2 CE, que se trata de un derecho de configuración legal, que corresponde a los reglamentos parlamentarios, a los que compete fijar y ordenar los derechos y atribuciones propios de los parlamentarios. Estos, una vez creados, quedan integrados en el estatuto propio de su cargo, con la consecuencia de que podrán sus titulares, al amparo del art. 23.2 CE, reclamar la protección del ius in officium que consideren ilegítimamente constreñido o ignorado por actos del poder público, incluidos los provenientes del propio órgano en el que se integren y, en concreto, hacerlo ante este Tribunal por el cauce del recurso de amparo, según lo previsto en el art. 42 LOTC (SSTC 161/1988, FJ 7; 38/1999, FJ 2; 27/2000, de 31 de enero, FJ 4; 107/2001, FJ 3; 203/2001, FJ 2; 177/2002, FJ 3; 40/2003, de 17 de febrero, FJ 2, y 1/2015, de 19 de enero,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ha venido reiterando que no cualquier acto del órgano parlamentario que infrinja la legalidad del ius in officium resulta lesivo del derecho fundamental. Sólo poseen relevancia constitucional, a estos efectos, los derechos o facultades atribuidos al representante que pertenezcan al núcleo de su función representativa parlamentaria, siendo vulnerado el art. 23.2 CE si los propios órganos de las Asambleas legislativas impiden o coartan su práctica o adoptan decisiones que contraríen la naturaleza de la representación o la igualdad de los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De lo contrario, no solo vulneran el derecho fundamental del representante de los ciudadanos a ejercer su cargo (art. 23.2 CE), sino que también infringen el de estos a participar en los asuntos públicos ex art. 23.1 CE (SSTC 38/1999, FJ 2; 107/2001, FJ 3; 40/2003, FJ 2; 1/2015, FJ 3, y 23/2015, de 16 de febrero,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aplicada por este Tribunal en relación con el ejercicio de diversos derechos de los parlamentarios. Entre otros supuestos, y sin ánimo exhaustivo, cabe recordar los siguientes: constitución de grupos parlamentarios (STC 64/2002, de 16 de abril); solicitud de sesión extraordinaria (STC 81/1991, de 22 de abril); participación en comisiones de investigación (ATC 215/2000, de 21 de septiembre); presentación de candidaturas de senadores autonómicos (STC 76/1989, de 27 de abril); solicitudes de información (STC 203/2001, de 15 de octubre); presentación de proposiciones de ley (STC 242/2006, de 22 de marzo); solicitud de comparecencias (STC 23/2015, de 16 de febrero); formulación de preguntas (STC 1/2015, de 19 de enero); y presentación de proposiciones no de ley (STC 200/2014,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doctrina constitucional es de aplicación al caso que nos ocupa, pues no cabe duda de que corresponde a los diputados el derecho a formar parte de la Mesa de la Cámara, con los requisitos que el Reglamento de la misma determine, y que dicha facultad pertenece al núcleo de la función representativa parlamentaria, dada la naturaleza y la importante función que le corresponde a la Mesa en los actuales Parlamentos y su imprescindible labor técnico-jurídica, “dirigida a ordenar y racionalizar el funcionamiento de las Cámaras para su mayor eficiencia, como foro de debate y participación en la cosa pública” (STC 38/1999,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lo anterior, debemos recordar también que cuando se reclama la tutela de derechos o facultades que pertenecen al núcleo de la función representativa parlamentaria frente a posibles vulneraciones de los órganos de la Cámara correspondiente, este Tribunal debe ser especialmente cuidadoso en la identificación, en primer lugar, de la base normativa del derecho alegado (toda vez que estamos ante un derecho fundamental de configuración legal, como se ha dicho) y, en segundo lugar, en la identificación de la regulación reglamentaria de las facultades del órgano de la Cámara al que se imputa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dentro del título preliminar del Reglamento del Parlamento andaluz, el art. 2 RPA dispone que la sesión constitutiva de la Cámara será presidida inicialmente por el Diputado electo de mayor edad de los presentes (asistido por los dos más jóvenes, en calidad de Secretarios). Una vez declarada abierta la sesión y tras dar lectura al Decreto de convocatoria y a la relación de diputados electos, “procederá seguidamente a la elección de la Mesa del Parlamento, de acuerdo con el procedimiento regulado en los arts. 33 y 34 de este Reglamento” (art. 3.2 RPA). En lo que importa al presente recurso de amparo, ese procedimiento previsto en los arts. 33 y 34 RPA (ubicados en la Sección Segunda del capítulo primero del título tercero RPA, bajo el epígrafe “de la elección de los miembros de la Mesa”), en lo que atañe a los tres Secretarios, consiste en que cada diputado escribirá un solo nombre en la papeleta de entre los candidatos propuestos por los grupos parlamentarios y resultarán elegidos quienes por orden correlativo obtengan la mayoría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ni el art. 3.2 RPA se refiere al art. 36 RPA cuando determina el procedimiento a seguir para la elección de la Mesa del Parlamento, ni este último precepto se menciona en ningún momento en el título preliminar RPA, dedicado a la sesión constitutiva del Parlamento. La aplicación del art. 36 RPA (“Todos los partidos, federaciones y coaliciones que, habiendo concurrido a las anteriores elecciones, hubieran obtenido en las mismas representación suficiente para constituir grupo parlamentario, tendrán derecho a estar presentes en la Mesa”), en la interpretación que del mismo realizó el Presidente de la sesión constitutiva, resultó determinante para que la diputada recurrente fuera excluida del cargo de Secretaria de la Mesa, pese a que fue la segunda en número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sostiene, en primer término, que el Presidente de la sesión constitutiva carece de competencia para interpretar el Reglamento de la Cámara, porque el art. 29 RPA solo atribuye dicha facultad de manera expresa al Presidente del Parlamento. Esta tacha debe ser rechazada, pues no cabe negar al Presidente de la sesión constitutiva esa facultad de interpretación, en tanto que órgano directamente responsable de la aplicación de una previsión reglamentaria. Como acertadamente señala el Letrado del Parlamento de Andalucía, al Presidente de la sesión constitutiva le compete dirigir el proceso de elección y mantener el orden en el desarrollo del mismo, así como resolver lo procedente respecto de esa elección, interpretando, en su caso, los preceptos del Reglamento de la Cámara que resulten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lo dispuesto en el art. 36 RPA puede suscitar, como ha sucedido en el presente asunto, dificultades interpretativas en su aplicación, teniendo en cuenta lo previsto en los arts. 33 y 34 RPA, a los que se remite el art. 3.2 RPA, en cuanto al procedimiento de elección de los miembros de la Mesa del Parlamento andaluz. Así, sin ánimo de agotar todas las hipótesis, en caso de que se entendiera que el art. 36 RPA está reconociendo el derecho de todo grupo parlamentario a tener, al menos, un representante en la Mesa, se ofrece la dificultad de determinar cómo se materializará este derecho cuando —como ocurrió en este caso—, no resulte compatible con la aplicación de lo dispuesto en el art. 34 RPA, que establece un criterio claro, expreso y taxativo para la elección del Presidente, de los tres Vicepresidentes y de los tres Secretarios. Otro tanto sucedería si el número de grupos parlamentarios fuera superior al de miembros de la Mesa, que en la actualidad es de siete (art. 27.2 RPA).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del tenor literal del art. 36 RPA no se desprende que el Reglamento de la Cámara esté haciendo referencia a la posibilidad de que los grupos parlamentarios sin representación en la Mesa designen Vocales; figura que desapareció tras la reforma del Reglamento del Parlamento de Andalucía aprobada por el Pleno del Parlamento en sesión celebrada el 16 de julio de 1996 (“Boletín Oficial del Parlamento de Andalucía” núm. 27, de 18 de julio de 1996; corrección de errores en “Boletín Oficial del Parlamento de Andalucía” núm. 43, de 24 de septiembre de 1996). Tampoco sería descartable que el art. 36 RPA esté simplemente reconociendo el derecho de todo grupo parlamentario a presentar candidatos para poder formar parte de la Mesa, lo que es algo muy distinto a reconocer automáticamente un puesto en la Mesa para cada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resulta innegable, sin embargo, es que, sea cual fuere el alcance que deba darse a lo dispuesto en el art. 36 RPA, norma que presenta un carácter abierto, el Reglamento de la Cámara andaluza es taxativo cuando determina el modo en que el Pleno debe proceder, en la sesión constitutiva a la elección de los miembros de la Mesa, esto es, “de acuerdo con el procedimiento regulado en los artículos 33 y 34 de este Reglamento” (art. 3.2 RPA). Igualmente cuando establece, en el art. 34.3 RPA, que los tres Secretarios de la Mesa serán elegidos de la misma forma que los tres Vicepresidentes: “cada diputado o diputada escribirá un nombre en la papeleta y resultarán elegidos quienes por orden correlativo obtengan la mayoría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limitada perspectiva de control que puede desarrollar este Tribunal en esta jurisdicción de amparo parlamentario, con respeto a la autonomía de la Cámara en el ejercicio de sus funciones de interpretación de su propia normativa, hay que concluir que no nos corresponde determinar cuál sea la solución más adecuada para conciliar las previsiones del art. 36 RPA con lo dispuesto en los arts. 33 y 34 RPA, en cuanto al procedimiento de elección de los miembros de la Mesa. Nuestro control de constitucionalidad debe limitarse a comprobar si la aplicación en el presente caso del art. 36 RPA, en la interpretación que del mismo llevó a cabo el Presidente de la sesión constitutiva del Parlamento de Andalucía celebrada el 16 de abril de 2015, respetó el derecho de la diputada recurrente a acceder en condiciones de igualdad a las funciones y cargos públicos (art. 23.2 CE), pues, como antes quedó expuesto, no cabe duda de que el derecho de los diputados a formar parte de la Mesa de la Cámara, con arreglo a los requisitos que el Reglamento de la misma establezca, pertenece al núcleo esencial de la función representativa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conviene recordar que, tal y como se ha reproducido en los antecedentes y consta en el “Diario de Sesiones del Parlamento de Andalucía” (núm. 1, de 16 de abril de 2015), reunido el Parlamento en sesión constitutiva el día 16 de abril de 2015, se procedió a la elección de los miembros de la Mesa. Tras ser elegido el Presidente y los Vicepresidentes, se procedió a la elección de los tres Secretarios. Una vez efectuada la votación, el resultado del escrutinio fue: de un total de 109 votos emitidos la candidata propuesta por el PSOE obtuvo 47 votos; la candidata propuesta por el PP, hoy recurrente en amparo, obtuvo 33 votos; el candidato de C’s obtuvo 9 votos y el candidato de IU 5 votos, emitiéndose 15 votos en blanco. En consecuencia, de conformidad con lo dispuesto en el art. 34.3 RPA, en relación con el art. 34.2 RPA, debía ser proclamada Secretaria primera (como efectivamente lo fue) la candidata del PSOE; Secretaria segunda la recurrente, candidata propuesta por el PP; y Secretario tercero el candidato de C’s. Sin embargo, el Presidente de la sesión constitutiva del Parlamento, aludiendo a lo dispuesto en el art. 36 RPA, decidió excluir de la Mesa a la diputada recurrente y proclamar como Secretario tercero al diputado propuesto por IU (pasando el candidato de C’s a ser designado Secretario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decisión del Presidente de la sesión constitutiva, fundada en una interpretación del art. 36 RPA que deja sin efectividad en el caso concreto el procedimiento de elección de los Secretarios de la Mesa establecido en el art. 34 RPA, priva injustificadamente a la diputada recurrente de su derecho a formar parte como Secretaria de la Mesa del Parlamento de Andalucía. Esto, como ya se ha expuesto, pertenece al núcleo de su función representativa parlamentaria, impidiéndole ejercer las funciones inherentes al cargo que le habría correspondido ocupar, conforme a lo establecido en el art. 34.3 RPA (en relación con el art. 34.2 RPA), por haber obtenido mayor número de votos que los candidatos propuestos por los grupos de C’s y de IU. Resulta así que la decisión impugnada del Presidente de la sesión constitutiva del Parlamento de Andalucía, por la que se proclamó a los tres Secretarios de la Mesa sin atenerse a los resultados de la votación celebrada según lo dispuesto en el art. 34.3 RPA, no puede considerarse respetuosa con el derecho de la diputada recurrente a ejercer las funciones representativas con los requisitos que señalan las leyes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los razonamientos precedentes procede otorgar el amparo solicitado. Esto comporta, de acuerdo con lo dispuesto en el art. 55.1 LOTC, que restablezcamos a la recurrente en la integridad del derecho fundamental vulnerado, anulando la decisión del Presidente de la sesión constitutiva del Parlamento de Andalucía de 16 de abril de 2015 por la que se proclamó a los tres Secretarios de la Mesa del Parlamento, en cuanto excluye a la recurrente, y declarando que esta tiene derecho a formar parte de la Mesa en calidad de Secretaria segunda, debiendo el Parlamento de Andalucía arbitrar las medidas oportunas para hacer efectivo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necesario precisar que, en virtud del principio de seguridad jurídica (art. 9.3 CE), el alcance de nuestro fallo no afecta a los actos, acuerdos y decisiones de la Mesa del Parlamento de Andalucía adoptados con anterioridad a la publicación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Patricia del Pozo Fernández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ejercer las funciones representativas con los requisitos que señalan las leyes (art. 23.2 CE), en relación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recurrente en su derecho y, a tal fin, declarar la nulidad de la decisión del Presidente de la sesión constitutiva del Parlamento de Andalucía celebrada el 16 de abril de 2015 por la que se proclamó a los tres Secretarios de la Mesa, en cuanto excluye a la recurrente, y reconocer su derecho a formar parte de la Mesa del Parlamento de Andalucía como Secretaria segunda, todo ello con los efectos indicados en el fundamento jurídico quinto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