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181</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4 de noviembre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23 de septiembre de 2015, don Javier Cuevas Rivas, Procurador de los Tribunales y de doña Paulina, don Pedro, doña Victoria, doña María Josefa y doña María Felisa Goicoechea Errazquin promovió, en nombre de los citados, recurso de amparo contra la Sentencia de la Sección Quinta de la Sala de lo Contencioso-Administrativo de la Audiencia Nacional, de 24 de junio de 2015 (recurso 53-2014), que desestimó el recurso contencioso-administrativo interpuesto contra la resolución del Ministerio del Interior, de 5 de diciembre de 2013, que, a su vez, desestimó el recurso de reposición interpuesto contra la resolución de 13 de junio del citado año, en cuya virtud se denegó la indemnización solicitada con base en la Ley 29/2011, de 22 de septiembre, de reconocimiento y protección integral a las víctimas del terrorismo.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Sala Segunda de este Tribunal, dictó providencia el 26 de julio de 2016 con el siguiente tenor: “La Sección ha examinado el recurso presentado y ha acordado no admitirlo a trámite con arreglo a lo previsto en el art. 50.l a) LOTC, en relación con su art. 44.1 a), toda vez que el recurrente, que ha articulado su recurso de amparo por la vía del citado artículo 44 LOTC, no ha agotado debidamente los medios de impugnación dentro de la vía judicial (no interposición del incidente de nulidad de actuaciones previsto en el art. 241.1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esta decisión ha interpuesto el Ministerio Fiscal recurso de súplica, mediante escrito presentado en el Registro General de este Tribunal con fecha 19 de septiembre de 2016, el cual se fundamenta, en síntesis, en que la demanda del presente recurso de amparo alega la vulneración del derecho a la presunción de inocencia (art. 24.2 CE), causada en origen en la vía administrativa cuando se denegó lo pedido por las actoras con arreglo a los informes policiales disponibles. Añade que la citada lesión fue denunciada ante la Sala de lo Contencioso-Administrativo que conoció del recurso planteado contra la resolución ministerial que resultaba adversa. Prosigue diciendo que otros recursos de amparo de contenido similar e idéntico agotamiento de la vía judicial no han sido inadmitidos a trámite por este Tribunal por la causa declarada en este caso, sino por la “manifiesta inexistencia de la vulneración denunciada”.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el Fiscal considera que la vía judicial ha quedado correctamente agotada y, por tanto, no precisaba de la interposición del incidente de nulidad de actuaciones (art. 241 de la Ley Orgánica del Poder Judicial), por lo que solicita que se deje sin efecto nuestra providencia de 26 de julio de 2016, reponiendo las actuaciones al momento inmediatamente anterior al de su dictado.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20 de septiembre de 2016, la Sección Tercera de este Tribunal acordó unir a las actuaciones el escrito presentado por el Fiscal, y conceder un plazo común de tres días a las demás partes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 respuesta, el representante procesal de los recurrentes formalizó escrito el 5 de octubre de 2016, en el que manifestó su conformidad con lo solicitado por el Fiscal. Según afirma, otros recursos sustancialmente idénticos se han inadmitido por inexistencia de la vulneración denunciada, tanto desde la óptica del derecho a la presunción de inocencia como del derecho a la tutela judicial efectiva, y no por el óbice de falta de agotamiento. Aclaran los actores que, en “el presente recurso de amparo —y a pesar de los términos del escrito del Ministerio Fiscal— se formalizó exclusivamente por la vulneración de ese derecho del art. 24.2 CE”. Por último, añaden que la lesión referida se denunció ya en el recurso contencioso-administrativo interpuesto ante la Audiencia Nacional contra la denegación del Ministerio del Interior, por lo que no era precisa la interposición del incidente de nulidad de actuaciones.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Procede estimar el recurso de súplica del Ministerio Fiscal, a la vista de lo alegado por éste en su escrito y por la parte recurrente en el trámite de alegaciones abierto. Los demandantes de amparo alegan la lesión del derecho a la presunción de inocencia, la cual fue ocasionada por la resolución del Ministerio del Interior que denegó la indemnización solicitada y que, mediante la interposición del recurso contencioso- administrativo en el que se denunció tal vulneración, aquéllos trataron de remediar en sede judicial. Por ello, mediante la respuesta dada por la Sentencia de la Sección Quinta de la Sala de lo Contencioso-Administrativo de la Audiencia Nacional, que considera que no se vulneró el referido derecho fundamental, debe entenderse agotada la vía judicial previa al amparo, habida cuenta de que contra la referida Sentencia no cabe recurso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estimación del recurso de súplica determina que se deje sin efecto la providencia impugnada por el Fiscal, pero sin que esto comporte la admisión a trámite del presente recurso de amparo, sobre la que se resolverá en nueva providencia a dictar al efecto.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el recurso de súplica interpuesto por el Ministerio Fiscal contra la providencia dictada el día 26 de julio de 2016, dejando sin efecto la misma y quedando las actuaciones en estado de proveer sobre la admisión a trámite del presente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noviembre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