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181</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4 de noviembre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23 de septiembre de 2015, don Javier Cuevas Rivas, Procurador de los Tribunales y de doña Paulina, don Pedro, doña Victoria, doña María Josefa y doña María Felisa Goicoechea Errazquin promovió, en nombre de los citados, recurso de amparo contra la Sentencia de la Sección Quinta de la Sala de lo Contencioso-Administrativo de la Audiencia Nacional, de 24 de junio de 2015 (recurso 53-2014), que desestimó el recurso contencioso-administrativo interpuesto contra la resolución del Ministerio del Interior, de 5 de diciembre de 2013, que, a su vez, desestimó el recurso de reposición interpuesto contra la resolución de 13 de junio del citado año, en cuya virtud se denegó la indemnización solicitada con base en la Ley 29/2011, de 22 de septiembre, de reconocimiento y protección integral a las víctimas del terrorismo.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Sala Segunda de este Tribunal, dictó providencia el 26 de julio de 2016 con el siguiente tenor: “La Sección ha examinado el recurso presentado y ha acordado no admitirlo a trámite con arreglo a lo previsto en el art. 50.l a) LOTC, en relación con su art. 44.1 a), toda vez que el recurrente, que ha articulado su recurso de amparo por la vía del citado artículo 44 LOTC, no ha agotado debidamente los medios de impugnación dentro de la vía judicial (no interposición del incidente de nulidad de actuaciones previsto en el art. 241.1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decisión ha interpuesto el Ministerio Fiscal recurso de súplica, mediante escrito presentado en el Registro General de este Tribunal con fecha 19 de septiembre de 2016, el cual se fundamenta, en síntesis, en que la demanda del presente recurso de amparo alega la vulneración del derecho a la presunción de inocencia (art. 24.2 CE), causada en origen en la vía administrativa cuando se denegó lo pedido por las actoras con arreglo a los informes policiales disponibles. Añade que la citada lesión fue denunciada ante la Sala de lo Contencioso-Administrativo que conoció del recurso planteado contra la resolución ministerial que resultaba adversa. Prosigue diciendo que otros recursos de amparo de contenido similar e idéntico agotamiento de la vía judicial no han sido inadmitidos a trámite por este Tribunal por la causa declarada en este caso, sino por la “manifiesta inexistencia de la vulneración denunciada”.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el Fiscal considera que la vía judicial ha quedado correctamente agotada y, por tanto, no precisaba de la interposición del incidente de nulidad de actuaciones (art. 241 de la Ley Orgánica del Poder Judicial), por lo que solicita que se deje sin efecto nuestra providencia de 26 de julio de 2016, reponiendo las actuaciones al momento inmediatamente anterior al de su dictado.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septiembre de 2016, la Sección Tercera de este Tribunal acordó unir a las actuaciones el escrito presentado por el Fiscal, y conceder un plazo común de tres días a las demás partes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respuesta, el representante procesal de los recurrentes formalizó escrito el 5 de octubre de 2016, en el que manifestó su conformidad con lo solicitado por el Fiscal. Según afirma, otros recursos sustancialmente idénticos se han inadmitido por inexistencia de la vulneración denunciada, tanto desde la óptica del derecho a la presunción de inocencia como del derecho a la tutela judicial efectiva, y no por el óbice de falta de agotamiento. Aclaran los actores que, en “el presente recurso de amparo —y a pesar de los términos del escrito del Ministerio Fiscal— se formalizó exclusivamente por la vulneración de ese derecho del art. 24.2 CE”. Por último, añaden que la lesión referida se denunció ya en el recurso contencioso-administrativo interpuesto ante la Audiencia Nacional contra la denegación del Ministerio del Interior, por lo que no era precisa la interposición del incidente de nulidad de actuaciones.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Procede estimar el recurso de súplica del Ministerio Fiscal, a la vista de lo alegado por éste en su escrito y por la parte recurrente en el trámite de alegaciones abierto. Los demandantes de amparo alegan la lesión del derecho a la presunción de inocencia, la cual fue ocasionada por la resolución del Ministerio del Interior que denegó la indemnización solicitada y que, mediante la interposición del recurso contencioso- administrativo en el que se denunció tal vulneración, aquéllos trataron de remediar en sede judicial. Por ello, mediante la respuesta dada por la Sentencia de la Sección Quinta de la Sala de lo Contencioso-Administrativo de la Audiencia Nacional, que considera que no se vulneró el referido derecho fundamental, debe entenderse agotada la vía judicial previa al amparo, habida cuenta de que contra la referida Sentencia no cabe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estimación del recurso de súplica determina que se deje sin efecto la providencia impugnada por el Fiscal, pero sin que esto comporte la admisión a trámite del presente recurso de amparo, sobre la que se resolverá en nueva providencia a dictar al efecto.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dictada el día 26 de julio de 2016, dejando sin efecto la misma y quedando las actuaciones en estado de proveer sobre la admisión a trámite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noviembre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