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204</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13 de diciembre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18 de julio de 2016 tuvo entrada en el registro general de este Tribunal oficio de la Sección Segunda de la Sala Tercera de lo Contencioso-Administrativo del Tribunal Supremo, remitiendo testimonio del Auto de 14 de junio de 2016 por el que se acuerda plantear cuestión de inconstitucionalidad respecto de los arts. 1, 4.1, 6.1 y 8 de la Ley 15/2012, de 27 de diciembre, de medidas fiscales para la sostenibilidad energética, que regulan el impuesto sobre el valor de la producción de la energía eléctrica. Se acompaña testimonio íntegro del recurso de casación 8-2955-2014.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cuestionados son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 Naturaleza.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impuesto sobre el valor de la producción de la energía eléctrica es un tributo de carácter directo y naturaleza real que grava la realización de actividades de producción e incorporación al sistema eléctrico de energía eléctrica, medida en barras de central, a través de cada una de las instalaciones indicadas en el artículo 4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4. Hecho imponible.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Constituye el hecho imponible la producción e incorporación al sistema eléctrico de energía eléctrica medida en barras de central, incluidos el sistema eléctrico peninsular y los territorios insulares y extrapeninsulares, en cualquiera de las instalaciones a las que se refiere el Título IV de la Ley 54/1997, de 27 de noviembre, del Sector Eléctrico.”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6. Base imponible.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base imponible del impuesto estará constituida por el importe total que corresponda percibir al contribuyente por la producción e incorporación al sistema eléctrico de energía eléctrica, medida en barras de central, por cada instalación, en el período impositivo.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estos efectos, en el cálculo del importe total se considerarán las retribuciones previstas en todos los regímenes económicos que se deriven de lo establecido en la Ley 54/1997, de 27 de noviembre, del Sector Eléctrico, en el período impositivo correspondiente, así como las previstas en el régimen económico específico para el caso de actividades de producción e incorporación al sistema eléctrico de energía eléctrica en los territorios insulares y extrapeninsulares.”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8. Tipo de gravamen.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Impuesto se exigirá al tipo del 7 por ciento.”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relevantes para el examen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recurso tramitado ante la Audiencia Nacional con el núm. 2115-2013, la asociación española de la industria eléctrica (UNESA) impugnó la Orden HAP/703/2013, de 29 de abril, por la que se aprueba el modelo 583 “impuesto sobre el valor de la producción de la energía eléctrica. Autoliquidación y pagos fraccionados”, y se establece la forma y procedimiento para su presentación.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Desestimado el recurso contencioso-administrativo por Sentencia de 30 de junio de 2014, UNESA interpuso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Señalado el día 12 de abril de 2016 para deliberación y fallo, por providencia adoptada en la misma fecha de acuerdo con el art. 35.2 de la Ley Orgánica del Tribunal Constitucional (LOTC), se dio audiencia a las partes y al Ministerio Fiscal sobre la procedencia de plantear cuestión de inconstitucionalidad en relación con los arts. 1, 4.1, 6.1, 8 y 9 de la Ley 15/2012, habida cuenta de su eventual oposición al art. 31.1 CE, en relación con la consolidada jurisprudencia del Tribunal Constitucional sobre los tributos de naturaleza extrafiscal.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la evacuación del trámite de alegaciones, la parte actora solicita la elevación de la cuestión de inconstitucionalidad sobre el conjunto de los preceptos citados, por ser contrarios a los principios del poder tributario del Estado consagrados en el art. 31.1 CE en conexión con la doctrina constitucional en materia de tributos extrafiscales; el Abogado del Estado se opuso al planteamiento de la cuestión; el Ministerio Fiscal no se opuso a la procedencia de su planteamiento, alegando en cuanto al fondo, en el marco de provisionalidad y aproximación inicial que implica el mero propósito de comprobar la razonabilidad de la duda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14 de junio de 2016, la Sala Tercera de lo Contencioso-Administrativo del Tribunal Supremo acordó plantear la cuestión de inconstitucionalidad respecto de los arts. 1, 4.1, 6.1 y 8 de la Ley 15/2012, en atención a su eventual oposición al principio de capacidad económica que proclama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de la cuestión de inconstitucionalidad,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Frente al criterio de la Sala de instancia y al sostenido por el Abogado del Estado en el trámite del art. 35.2 LOTC, que consideran que no procede plantear la cuestión de inconstitucionalidad, por no apreciar conexión entre la norma reglamentaria impugnada en el proceso a quo y la Ley 15/2012, el órgano promotor de esta cuestión de inconstitucionalidad entiende que tal planteamiento desconoce la íntima conexión existente entre las obligaciones formales y materiales que componen la relación jurídico-tributaria, pues si la exigibilidad de las formales está condicionada a la previa existencia de una obligación material, nada impide cuestionar aquéllas con el argumento de que éstas son inválidas por inconstitucionales, o ineficaces por contrarias al ordenamiento jurídico de la Unión Europea. Si la obligación tributaria material regulada en la Ley es contraria al ordenamiento jurídico, tal vicio se traslada a la obligación formal que es su complemento. Negar que el recurso contra la disposición reglamentaria pueda sustentarse en tales vicios de la Ley incorpora una restricción a la impugnación de las disposiciones administrativas que no está en la Ley reguladora de la jurisdicción contencioso-administrativa ni en el art. 106.1 CE, y limita injustificadamente la efectividad de la tutela judicial, con desconocimiento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anterior no se opone el ATC 54/2006, de 15 de febrero, invocado en la sentencia recurrida en casación. Dicho Auto afirmó que (salvo las excepciones que contempla) las disposiciones reglamentarias no pueden ser objeto de cuestión de inconstitucionalidad. Pero no dice, y no podría decir que, cuando un tribunal ordinario tenga que zanjar un litigio en el que se discute una disposición administrativa que desarrolla una ley de cuya constitucionalidad dude, no pueda dirigirse incidentalmente al Tribunal Constitucional para que despeje la duda, debiendo, en tal caso, dejar imprejuzgada la cuestión. Tampoco son obstáculo las SSTC 255/2004, de 23 de diciembre, y 148/2006, de 9 de mayo. En ellas se condiciona la admisibilidad de la cuestión a que la exteriorización del juicio de relevancia ponga de relieve la conexión entre los preceptos reglamentarios impugnados y las disposiciones legales cuestionadas. La conexión se da en este caso, pues si la obligación material disciplinada en la Ley 15/2012 es contraria a la Constitución, la formal regulada en la Orden ministerial discutida perdería cobertura, siendo nula. Resulta pues evidente que la decisión del recurso contencioso-administrativo depende de la validez constitucional de la Ley 15/2012 (SSTC 60/2013, de 13 de marzo, FJ 1, y 53/2014, de 10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183/2014, de 6 de noviembre, analizó la constitucionalidad de la Ley 15/2012, pero desde la perspectiva de los principios de seguridad jurídica e igualdad (arts. 9.3 y 14 CE). Para el Auto de planteamiento, en la presente cuestión de inconstitucionalidad “se trata de determinar, en un análisis más técnico, específico y detallado del tributo, si se ajusta a los requerimientos que a la potestad tributaria del Estado impone el artículo 31.1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exponer el marco regulador del impuesto sobre el valor de la producción de la energía eléctrica y resumir la doctrina constitucional sobre los tributos de naturaleza extrafiscal, el Auto de planteamiento inicia la exposición de las dudas de constitucionalidad acotando su ámbito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preliminar hemos de acotar el ámbito de nuestras dudas. En primer lugar, debe quedar claro que el contraste que provoca este reenvío al Tribunal Constitucional lo es entre la Ley 15/2012 y la Constitución., en particular su artículo 31.1. No interviene para nada como elemento de enjuiciamiento en este momento el Derecho de la Unión Europea, extremo sobre el que insiste Iberdrola Generación en su escrito de alegaciones. La eventual contradicción entre la mencionada Ley y dicho ordenamiento jurídico transnacional, así como las perplejidades interpretativas que tal enjuiciamiento pudiera provocar, disponen de otro marco procesal para su solución, sobre el que se pronunciará esta Sala en el momento oportuno, si resulta menester, una vez cuente con la respuesta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Para el Auto, pese a que se proclama en el preámbulo de la Ley 15/2012 la doble finalidad medioambiental y recaudatoria del impuesto sobre el valor de la producción de la energía eléctrica, sólo la finalidad fiscal se refleja de forma nítida en el articulado. La finalidad extrafiscal, de protección del medio ambiente, no aparece en el análisis de los elementos configuradores de la estructura del tributo. Resulta así llamativa la ausencia de exenciones o bonificaciones cuando se trate de actividades de reducido impacto medioambiental; la ausencia de variables con incidencia medioambiental en la base imponible, que viene constituida sin más por el valor económico de la producción e incorporación de energía eléctrica al sistema; o el tipo único de gravamen.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Pasa pues a primer plano la otra finalidad confesada en el preámbulo: hacer frente a los “muy relevantes costes necesarios para el mantenimiento de la garantía del suministro”. Ahora bien, por más que esto sea técnicamente defectuoso, no lo convierte sin más en inconstitucional, puesto que no lo será si respeta los principios del art. 31.1 CE, en particular, el de capacidad económica. Siendo así, el órgano promotor de la cuestión considera pertinente el análisis y comparación propuesto por la recurrente entre el impuesto sobre el valor de la producción de la energía eléctrica y el impuesto sobre actividades económicas (IAE), del que se desprende que hay razones para concluir no solo que ambos impuestos recaen sobre igual manifestación de riqueza de los sujetos pasivos contribuyentes, sino que en realidad pueden estar gravando el mismo hecho imponible.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el Auto de planteamiento que la doble imposición no sería per se contraria al principio de capacidad económica proclamado por el art. 31.1 CE, pero “este Tribunal Supremo no tiene claro, enfrentando la resolución del presente recurso de casación, que la circunstancia de que el impuesto sobre el valor de la producción de la energía eléctrica someta a tributación la misma capacidad económica por la que los productores de energía eléctrica abonan el IAE, sin responder nítidamente además a la otra finalidad extrafiscal que teóricamente lo justifica, la medioambiental, no incida sobre dicho principio contributivo, sin cuyo respeto no cabe hablar de tributos constitucionalmente admisibles”.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octubre de 2016, el Pleno, a propuesta de la Sección Primera, acordó, a los efectos que determina el art. 37.1 LOTC, oír al Fiscal General del Estado para que, en el plazo de diez días, alegara lo que considerase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presentó su escrito de alegaciones en este Tribunal el día 16 de noviembre de 2016, instando la inadmisión de esta cuestión de inconstitucionalidad por deficiencias en el cumplimiento de los requisitos procesales, en atención a las razones que a continuación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cuestión relativa a la posible inadmisión de la presente cuestión de inconstitucionalidad por infracción de requisitos procesales (art. 35.2 LOTC) ha de quedar limitada a la comprobación de la forma en que la Sala ha formulado, en el Auto de planteamiento, los denominados juicios de aplicabilidad y de relevancia, según han quedado conformados por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justificación de la aplicabilidad de los preceptos cuestionados para la resolución del recurso de casación núm. 2554-2014 entablado contra la Orden HAP/703/2013, el Auto de planteamiento ha dejado dicho que para resolverlo ha de partir de la base de que, si la obligación tributaria material regulada en la Ley 15/2012, en cuanto al impuesto sobre el valor de la producción de la energía eléctrica, fuera contraria al ordenamiento jurídico-constitucional, tal vicio se trasladaría a la obligación formal que es su complemento, motivo por el cual necesita saber, para zanjar el litigio que ha de fallar, si los preceptos de la Ley 15/2012 que disciplinan el impuesto sobre el valor de la producción de la energía eléctrica, de los que la Orden ministerial impugnada es desarrollo y aplicación, son contrarios o no a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no ha dedicado ningún razonamiento a la exposición de las razones por las que ha decidido plantear esta cuestión de inconstitucionalidad antes que la cuestión prejudicial ante el Tribunal de Justicia de la Unión Europea que ha interesado la recurrente. Lo referido al respecto en su fundamento de derecho 4 [que ha quedado transcrito en el antecedente 3 b)] significa, con toda claridad, que la Sala ha dado prioridad al planteamiento de la cuestión de inconstitucionalidad sobre el planteamiento de la cuestión prejudicial europea que, sin embargo, también entiende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constituye el principal problema de admisibilidad de la presente cuestión de inconstitucionalidad, sobre todo a la vista de la doctrina fijada por el Tribunal en el fundamento jurídico 4 del ATC 168/2016, de 4 de octubre. Con arreglo a la misma, estando pendiente de resolución una cuestión prejudicial planteada por el órgano judicial sobre una norma legal, por entender que puede ser incompatible con el Derecho de la Unión Europea, no cabe que ese órgano plantee cuestión de inconstitucionalidad sobre esa misma norma hasta que el Tribunal de Justicia de la Unión Europea resuelva, dado que la eventual incompatibilidad de la ley nacional con el Derecho de la Unión sería causa de su inaplicabilidad en el proceso y, por tanto, faltaría una de las condiciones exigidas para la admisibilidad de la cuestión de inconstitucionalidad: que la norma con rango de ley cuestionada sea “aplicable al caso” (arts. 163 CE y 35.1 LOTC). La hipótesis que se plantea en la presente cuestión de inconstitucionalidad no es exactamente la misma que se planteó en el caso resuelto por el ATC 168/2016, pues ahora no se trata de un planteamiento simultáneo de la cuestión de inconstitucionalidad y de la cuestión prejudicial europea, sino de un planteamiento prioritario o preferente de la cuestión de inconstitucionalidad sobre la cuestión prejudicial europea. Sin embargo, esta diferencia no ha de implicar que la solución que haya de darse al presente caso tenga que ser diferente de la dada a aquel otro, habida cuenta de que el ATC 168/2016 ha dejado sentado, sin lugar a dudas, que “desde la perspectiva del ordenamiento jurídico español, el órgano judicial que duda de la constitucionalidad de una ley no podrá plantear cuestión sobre la misma ante el Tribunal Constitucional si al propio tiempo considera que esa ley es claramente incompatible con el Derecho de la Unión Europea, pues viene entonces obligado por este Derecho a no aplicarla, con lo que, si lo que sucede es que alberga dudas sobre la compatibilidad de esa ley con el Derecho de la Unión, lo que habrá de hacer es plantear primero la cuestión prejudicial ante el Tribunal de Justicia de la Unión Europea, de suerte que solo cuando éste haya descartado la incompatibilidad de la norma nacional con el Derecho comunitario cabrá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Entendiendo la Sala promotora, como con toda evidencia se desprende del razonamiento contenido en el Auto de planteamiento, que los preceptos de la Ley 15/2012 que disciplinan el impuesto sobre el valor de la producción de la energía eléctrica pudieran ser a un tiempo contrarios al art. 31.1 CE e infractores del Derecho de la Unión Europea, ha dado prioridad al planteamiento de la cuestión de inconstitucionalidad sobre el planteamiento de la cuestión prejudicial europea. Al obrar así, ha venido a reconocer la inaplicabilidad actual de esos preceptos para la resolución del proceso a quo, lo que a su vez ha de provocar la inadmisión de la presente cuestión de inconstitucionalidad por incumplimiento del requisito de la aplicabilidad (art. 37. l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Tercera de lo Contencioso-Administrativo del Tribunal Supremo ha promovido cuestión de inconstitucionalidad relativa a los arts. 1, 4.1, 6.1 y 8 de la Ley 15/2012, de 27 de diciembre, de medidas fiscales para la sostenibilidad energética, que regulan el impuesto sobre el valor de la producción de la energía, por posible vulneración del principio de capacidad económica recogido en el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de esta resolución, la Fiscal General del Estado interesa la inadmisión de esta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dispuesto en el art. 37.1 de la Ley Orgánica del Tribunal Constitucional (LOTC), este Tribunal puede rechazar a limine las cuestiones de inconstitucionalidad, mediante Auto y sin otra audiencia que la del Fiscal General del Estado, si faltaren las condiciones procesales o fueran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requisitos procesales necesarios para el adecuado planteamiento de una cuestión de inconstitucionalidad, es preciso recordar que el art. 163 CE y los apartados 1 y 2 del art. 35 LOTC exigen que la norma con rango de ley, de la que el órgano judicial tenga dudas sobre su constitucionalidad, resulte “aplicable al caso” y que de su validez “dependa el fallo”; debe ese órgano judicial “especificar o justificar” en el Auto de planteamiento “en qué medida la decisión del proceso depende de la validez de la norma en cuestión”. En atención a ello, es exigible que el precepto legal cuestionado supere los llamados juicios de aplicabilidad y relevancia, que se erigen en requisitos esenciales para impedir que la cuestión de inconstitucionalidad pueda quedar desvirtuada por un uso no acomodado a su naturaleza y finalidad; así sucedería si se utilizase para obtener pronunciamientos innecesarios o indiferentes para la decisión del proceso en que se suscita. Por tanto, no basta con que el órgano judicial considere que la norma es aplicable al caso, sino que también ha de satisfacer el juicio de relevancia. Si bien la aplicabilidad de la norma es condición necesaria para el planteamiento de la cuestión, no es, en modo alguno, condición suficiente, pues es preciso justificar además que de su validez depende la decisión del proceso (entre otras muchas, SSTC 17/1981, de 1 de junio, FJ 4; 42/2013, de 14 de febrero, FJ 2; 156/2014, de 25 de septiembre, FJ 2, y 79/2015, de 30 de abril, FJ 3, y ATC 12/2016, de 19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en el ejercicio de sus facultades de control externo del juicio formulado por los órganos judiciales al plantear la cuestión de inconstitucionalidad, puede declarar su inadmisibilidad por resultar inconsistente o errada la argumentación judicial sobre la aplicabilidad y relevancia de la norma cuestionada. Con ello se garantiza que la cuestión responde a la finalidad concreta que la justifica y se evita que el control de constitucionalidad se convierta en un control abstracto, sin efectos para el caso, lo que resulta improcedente en toda cuestión de inconstitucionalidad (por todas, SSTC 6/2010, de 14 de abril, FJ 3; 151/2011, de 29 de septiembre, FJ 3; 84/2012, de 18 de abril, FJ 2; 146/2012, de 5 de julio, FJ 3; y 40/2014, de 11 de marzo, FJ 2; AATC 155/2013, de 9 de julio, FJ 2, y 188/2015, de 5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en este caso de la referida doctrina constitucional conduce a declarar la inadmisión de la cuestión de inconstitucionalidad por incumplimiento del juicio de aplicabilidad. Como ha quedado transcrito en los antecedentes de esta resolución, el Auto de planteamiento, al acotar su duda de constitucionalidad, precisa que la eventual contradicción entre la Ley 15/2012 y el Derecho de la Unión Europea no interviene en este momento como elemento de enjuiciamiento, ya que dispone de otro marco procesal para su solución. Por ello, anticipa que sobre tal extremo “se pronunciará esta Sala en el momento oportuno, si resulta menester, una vez cuente con la respuesta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Planteada la cuestión en estos términos, hemos de remitirnos al ATC 168/2016, de 4 de octubre, que ha sentado doctrina reiterada en los AATC 183/2016 y 185/2016, ambos de 15 de noviembre, según la cual dicho enfoque determina que no pueda entenderse cumplido, respecto de la admisibilidad de la cuestión de inconstitucionalidad, el requisito de que la norma con rango de ley cuestionada sea “aplicable al caso” (arts. 163 CE y 35.1 LOTC). Reconociendo que el juez ordinario se encuentra ante una tesitura difícil cuando considere en un proceso que una norma con rango de ley, aplicable al caso y de cuya validez dependa el fallo, puede ser contraria a la Constitución y, al propio tiempo, albergue dudas sobre su compatibilidad con el Derecho de la Unión Europea, el ATC 168/2016 razona en su fundamento jurídico 4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tener en cuenta al respecto que el Tribunal de Justicia de la Unión Europea solo admite la precedencia del planteamiento de la cuestión de inconstitucionalidad sobre la cuestión prejudicial del art. 267  del Tratado de funcionamiento de la Unión Europea (TFUE) en tanto no se perjudique su competencia para interpretar el Derecho de la Unión Europea: Sentencias del Tribunal de Justicia de la Unión Europea de 22 de junio de 2010, asunto Melki y Abdeli; de 11 de septiembre de 2014, asunto A c. B y otros; y de 4 de junio de 2015, asunto Kernkraftwerke Lippe-Ems Gm bH c. Hauptzollamt Osnabrück. De este modo, según la jurisprudencia del Tribunal de Justicia de la Unión Europea, un órgano jurisdiccional nacional que albergue dudas acerca de la compatibilidad de una normativa nacional, tanto con el Derecho de la Unión Europea como con la Constitución del Estado miembro de que se trate, no está privado de la facultad ni, en su caso, exento de la obligación, de plantear al Tribunal de Justicia de la Unión Europea cuestiones prejudiciales sobre la interpretación o la validez de ese Derecho por el hecho de que esté pendiente un procedimiento de control de la constitucionalidad de esa misma normativa ante el correspondiente Tribunal Constitucional. En suma, la jurisprudencia del Tribunal de Justicia de la Unión Europea pretende hacer valer la primacía del Derecho de la Unión vedando que los procesos constitucionales internos puedan impedir, dificultar o retrasar el planteamiento de una cuestión prejudicial ex art. 267 del Tratado de funcionamiento de la Unión Europea (TFUE).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al disponer los arts. 163 CE y 35.1 LOTC que la cuestión de inconstitucionalidad debe referirse siempre a una norma legal “aplicable al caso”, ha de entenderse que la prioridad en el planteamiento debe corresponder, por principio, a la cuestión prejudicial del art. 267 TFUE; la incompatibilidad de la ley nacional con el Derecho de la Unión Europea sería causa de su inaplicabilidad y, por tanto, faltaría una de las condiciones exigidas para la admisibilidad de la cuestión de inconstitucionalidad. Esta sólo sería admisible si se ha descartado la posibilidad de que la ley cuestionada sea incompatible con el Derecho de la Unión y, en consecuencia, inaplicable.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de otro modo, desde la perspectiva del ordenamiento jurídico español, el órgano judicial que duda de la constitucionalidad de una ley no podrá plantear cuestión sobre la misma ante el Tribunal Constitucional si al propio tiempo considera que esa ley es claramente incompatible con el Derecho de la Unión Europea, pues viene entonces obligado por este Derecho a no aplicarla. Si lo que sucede es que alberga dudas sobre la compatibilidad de esa ley con el Derecho de la Unión, lo que habrá de hacer es plantear primero la cuestión prejudicial ante el Tribunal de Justicia de la Unión Europea, de suerte que solo cuando este haya descartado la incompatibilidad de la norma nacional con el Derecho comunitario cabrá plantear la cuestión de inconstitucionalidad. Así lo advertimos en la STC 35/2016, de 3 de marzo, FJ 6, al afirmar que 'obviamente, la desestimación de una cuestión prejudicial planteada ante el Tribunal de Justicia de la Unión Europea no impide el planteamiento de una cuestión de inconstitucionalidad ante este Tribunal Constitucional en relación con el mismo precepto legal, pues una y otra jurisdicción tienen ámbitos diferentes (por todas, STC 28/1991, de 14 de febrero, FFJJ 4 a 6), ni condiciona el pronunciamiento de este Tribunal en esa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una vez que el Tribunal de Justicia de la Unión Europea ha emitido un juicio positivo en la cuestión prejudicial sometida a su consideración, declarando que la norma legal nacional es compatible con el Derecho de la Unión Europea, entonces ya no hay duda acerca de que la norma legal es “aplicable al caso” (arts. 163 CE y 35.1 LOTC). Desde esta perspectiva, ningún obstáculo existe para que el órgano judicial plantee la cuestión de inconstitucionalidad y, en definitiva, para que el Tribunal Constitucional se pronuncie sobre la constitucionalidad de esa norma. Por el contrario, si el juicio del Tribunal de Justicia de la Unión Europea sobre la cuestión prejudicial fuese negativo, declarando que la norma nacional es incompatible con el Derecho de la Unión, esa norma deviene, en consecuencia, inaplicable al caso, por lo que no cabría plantear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estando pendiente de resolución una cuestión prejudicial planteada por el órgano judicial sobre una norma legal, por entender que puede ser incompatible con el Derecho de la Unión Europea, no cabe que ese órgano plantee cuestión de inconstitucionalidad sobre esa misma norma hasta que el Tribunal de Justicia de la Unión Europea resuelva. La eventual incompatibilidad de la ley nacional con el Derecho de la Unión sería causa de su inaplicabilidad en el proceso y, por tanto, faltaría una de las condiciones exigidas para la admisibilidad de la cuestión de inconstitucionalidad; que la norma con rango de ley cuestionada sea “aplicable al caso” (arts. 163 CE y 35.1 LOTC). El planteamiento simultáneo en el presente caso de la cuestión prejudicial ante el Tribunal de Justicia de la Unión Europea y de la cuestión de inconstitucionalidad determina, en consecuencia, la inadmisibilidad de esta por incumplimiento del requisito de la aplicabilidad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advierte la Fiscal General del Estado, a diferencia de la situación examinada por el ATC 168/2016, en este caso no se trata de un planteamiento simultáneo de la cuestión de inconstitucionalidad y de la cuestión prejudicial ante el Tribunal de Justicia de la Unión Europea, sino de un planteamiento prioritario o preferente de la primera sobre la segunda. Sin embargo, de la doctrina transcrita se desprende que concurre la misma causa de inadmisión en la presente cuestión de inconstitucionalidad, ya que al tiempo de plantearla el órgano judicial ha exteriorizado sus dudas acerca de la compatibilidad de la Ley 15/2012 con el Derecho de la Unión Europea, por lo que vendría obligado bien a no aplicarla, bien a plantear primero la cuestión prejudicial, y solo cuando haya quedado descartada la incompatibilidad de la norma nacional con el Derecho comunitario cabría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la Sala promotora ha dado prioridad al planteamiento de la cuestión de inconstitucionalidad sobre el planteamiento de la cuestión prejudicial europea, cuando lo cierto es que la irresuelta decisión acerca de la eventual incompatibilidad de la Ley 15/2012 con el Derecho de la Unión, de confirmarse, sería causa de su inaplicabilidad en el proceso y, por tanto, faltaría una de las condiciones exigidas para la admisibilidad de la cuestión de inconstitucionalidad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