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5046-2015, promovido por don Silvestre Cano Valero, representado por la Procuradora de los Tribunales doña María Dolores Arcos Gómez, y asistido por el Letrado don Juan Hernández Rodríguez, contra el Auto de la Sección Tercera de la Audiencia Provincial de Almería de 24 de julio de 2015, que desestima el incidente de nulidad de actuaciones formulado frente a la Sentencia de 29 de abril de 2015, recaída en el rollo de apelación núm. 188-2015, y contra la dictada por el Juzgado de lo Penal núm. 5 de Almería en fecha 18 de diciembre de 2013, en los autos de juicio oral núm. 319-2014. Ha sido parte don Enrique Romero Álvarez, representado por el Procurador de los Tribunales don Antonio Piña Rodríguez y asistido por la Letrada doña María Olga Palacios Altares,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septiembre de 2015, la Procuradora de los Tribunales doña María Dolores Arcos Gómez, en nombre y representación de don Silvestre Cano Valero,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esencia,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autos de juicio oral seguidos ante el Juzgado de lo Penal núm. de 5 Almería con el número núm. 319-2014, procedente del Juzgado de Primera Instancia e Instrucción núm. 1 de Vera (Almería), diligencias previas 1311-2009, el Ministerio Fiscal y el querellante don Enrique Romero Álvarez ejercieron la acusación contra don Silvestre Cano Valero como autor de un delito de apropiación indebida de los artículos 252 y 249 del Código penal (CP), interesando, asimismo, considerar como responsable civil subsidiaria a la entidad Procava Antas,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18 de diciembre de 2013, el Juzgado de lo Penal núm. 5 de Almería dictó la Sentencia núm. 635/2013 en la que rechazó la alegación de prescripción y condenó a don Silvestre Cano Valero como autor responsable de un delito de apropiación indebida, concurriendo la circunstancia atenuante de dilaciones indebidas, a la pena de un año de prisión, con la accesoria de inhabilitación especial para el ejercicio del derecho de sufragio pasivo durante el tiempo de la condena, así como al pago de trece mil quinientos euros en concepto de responsabilidad civil. Del importe de dicha responsabilidad civil se declaraba responsable civil subsidiaria a la mercantil Procava Antas, S.L. El relato de hechos probados describe cómo el recurrente, en calidad de administrador solidario de una promotora inmobiliaria, suscribió el 20 de noviembre de 2006 un contrato de reserva de compraventa sobre una vivienda integrada en una promoción que la mercantil mencionada se comprometió a construir, pactándose el aplazamiento del pago del precio de la vivienda, pagando la otra parte a la mercantil del recurrente el 24 de noviembre de 2006 la cantidad de 9.000 €, ascendiente al doble del importe de la reserva pactada. El 20 de octubre de 2007, ambas partes suscribieron el contrato de compraventa de la vivienda descrita y el 31 de octubre de 2007 el comprador abonó a la mercantil del demandante, en cumplimiento de lo estipulado en el contrato, la cantidad de 4.500 €, dinero que no fue depositado, ni garantizado por la citada sociedad. Pasado el tiempo, la promoción no se llevó a efecto y, a pesar de ello, actuando el acusado guiado por el ánimo de incorporar definitivamente a su patrimonio los fondos recibidos, sabiendo que la promoción no se iba a realizar y teniendo conocimiento del requerimiento realizado por el comprador el 31 de marzo de 2009 para la devolución del dinero recibido en tal concepto, retuvo para sí tal dinero, sin que se demostrase su uso para la ejecución de tal promoción ni su devolución al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el condenado interpuso recurso de apelación. Concretamente, se alegó la prescripción del delito; la vulneración del derecho a la tutela judicial efectiva, toda vez que la letrada que intervino en el juicio por la acusación particular fue la misma que había asistido al imputado en su declaración en fase de instrucción. Se denunció, por fin, vulneración del derecho a la presunción de inocencia por falta de acreditación de los elementos del tipo del delito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29 de abril de 2015 la Sección Tercera de la Audiencia Provincial de Almería dictó Sentencia, en la que desestimó el recurso de apelación. El órgano judicial de apelación rechazó la prescripción del delito, por entender que, si bien el dies a quo debió fijarse en el momento de la entrega del dinero, lo que sucedió el 31 de octubre de 2007, y no en el momento en que se requiere la devolución, el 31 de marzo de 2009, como hizo la Sentencia de instancia, la aplicación del art. 132.2 CP entonces vigente suponía que el plazo de prescripción quedase interrumpido cuando se presentó la querella, lo que aquí sucedió el 15 de mayo de 2009, esto es, antes de que transcurrieran los tres años que el art. 131.1 CP entonces vigente exigía para la prescripción de los delitos menos graves. La Audiencia descartó la aplicación del art. 132.2 CP vigente en el momento de enjuiciar los hechos (redacción dada por la Ley Orgánica 5/2010, donde no basta la mera presentación de la querella o denuncia), por no estar vigente en el momento de presentación de la querella. Asimismo también rechazó la doctrina sobre la prescripción emanada del Tribunal Constitucional a partir de la STC 63/2005 de 14 de marzo. Para ello se apoyó en la decisión del Pleno no jurisdiccional de la Sala Segunda del Tribunal Supremo de 25 de abril de 2009 (rectius: 2006) de “mantener la actual jurisprudencia sobre la interrupción de la prescripción pese a la Sentencia del Tribunal Constitucional 63/2005”. Afirma que por ello resulta “irrelevante que el imputado no fuese llamado a declarar hasta el 8 de junio de 2011” (fundamento de Derecho segundo in fine). De este modo, la Sala consideró suficiente la presentación de la querella dentro del plazo de prescripción del delito para interrumpir ésta, sin exigir un posterior acto de interposición judicial dictado dentro de aquel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al resto de alegaciones del apelante, la denuncia de vulneración del derecho a la tutela judicial efectiva y la petición de nulidad del juicio por cuanto la letrada que intervino en él por la acusación particular fue la misma que había asistido al imputado en su declaración en fase de instrucción, opone la Sala de apelación dos argumentos. Por una parte, que el apelante no denunció la pretendida infracción cuando tuvo ocasión de hacerlo, es decir, en el mismo acto del juicio oral, en contra de lo dispuesto en el art. 790.2 in fine de la Ley de enjuiciamiento criminal. Por otra, que el apelante no concretó en qué medida ni por qué específica razón la expresada circunstancia le provocó indefensión (art. 238 de la Ley Orgánica del Poder Judicial: LOPJ). Por último, se rechaza la vulneración del derecho a la presunción de inocencia, pues la Audiencia estimó probados todos los elementos del tipo y, muy señaladamente, la distracción de las cantidades que cuestionaba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ahora demandante de amparo promovió incidente de nulidad de actuaciones frente a la anterior Sentencia de la Audiencia Provincial, alegando vulneración del derecho a la tutela judicial efectiva, que atribuyó a la denegación de la prescripción con base en una interpretación del art. 132.2 CP contraria a la doctrina del Tribunal Constitucional, de la que se habría apartado expresamente. Por Auto de la Audiencia Provincial de 24 de julio de 2015 se desestimó el incidente con el siguiente argumento: “la resolución adoptada, lejos de quebrantar derechos y/o garantías constitucionales, las protege, eso sí, desde la perspectiva del perjudicado, que no es de inferior condición, aplicando la doctrina del Tribunal Supremo en materia de interrupción de la prescripción. La doctrina del Tribunal Constitucional que el promotor del incidente invoca ya fue tomada en consideración por la Sala, aclarando, no obstante, que, dado que la reforma del Código Penal por la misma provocada entró en vigor con posterioridad a los hechos enjuiciados, no resulta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en primer lugar, que el recurso tiene especial trascendencia constitucional porque la Audiencia se apartó conscientemente de la doctrina del Tribunal Constitucional sobre la prescripción de las infracciones penales tal y como se desprende de las SSTC 63/2005 y 29/2008, lo que integraría el supuesto designado con la letra f) en la STC 155/2009, esto es, la “negativa manifiesta del deber de acatamiento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motivos de fondo, se plantea la existencia de tres lesiones de derechos fundamentales que, de forma extractada,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la vulneración del derecho a la tutela judicial efectiva (art. 24.1 CE). Plantea aquí el recurrente la inaplicación de la doctrina constitucional sobre la interrupción de la prescripción de los delitos inaugurada en la muy conocida STC 63/2005, posteriormente confirmada, entre otras, en las SSTC 29/2008, 195/2009 o 206/2009.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la vulneración del derecho a la defensa (art. 24.2 CE). El actor alega, como ya ha sido expuesto en relación con el recurso de apelación, que la Letrada que intervino en el procedimiento por la acusación particular fue la misma que había asistido al aquí demandante en su declaración en fase de instrucción, de forma general que fue posible que la Letrada hubiera tenido conocimiento de datos perjudiciales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fin, el tercero, la vulneración del derecho a la presunción de inocencia (art. 24.2 CE). En esta queja el recurrente cuestiona la existencia de prueba de cargo suficiente en lo que atañe al elemento típico del desvío de fondos, pues no hubo prueba directa de ello, al tiempo que la prueba de indicios es insuficiente, pues no hay elementos bastantes para acreditar que destinó las cantidades percibidas a un fin diverso de la construcción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solicitó la suspensión de la ejecución de las resoluciones impugnadas, alegando que, de acuerdo con la doctrina establecida por este Tribunal, la ejecución de la Sentencia impugnada haría perder al amparo su finalidad, y, por otra parte, de las circunstancias del caso no se desprende que la suspensión pueda llegar a producir una perturbación grave de los intereses generales o de los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febrero de 2016 la Sección Tercera de este Tribunal acordó la admisión a trámite de la demanda de amparo presentada, por apreciar la concurrencia de una especial trascendencia constitucional, como consecuencia de que el órgano judicial pudiera haber incurrido en una negativa manifiesta del deber de acatamiento de la doctrina de este Tribunal. Asimismo, de conformidad con lo dispuesto en el art. 51 de la Ley Orgánica del Tribunal Constitucional (LOTC), decidió dirigir atenta comunicación a la Sección Tercera de la Audiencia Provincial de Almería y al Juzgado de lo Penal núm. de 5 Almería para que remitieran respectivamente certificación o fotocopia adverada de las actuaciones correspondientes al recurso de apelación núm. 5046-2015 y de los autos de juicio oral núm. 319-2014, y se emplazase a quienes hubieran sido parte en el citado procedimiento, excepto la parte recurrente en amparo,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Tercera acordó formar la oportuna pieza para la tramitación del incidente de suspensión, concediendo un plazo común de tres días a la parte recurrente y al Ministerio Fiscal para que formularan alegaciones al respecto. Por escrito registrado el 8 de febrero de 2016, la representación procesal del recurrente mantuvo su solicitud de suspensión. Por su parte, el Fiscal ante este Tribunal Constitucional presentó escrito el 10 de febrero de 2016, interesando que se accediese a la suspensión de la pena de prisión impuesta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Segunda de este Tribunal, dictó el ATC 49/2016, de 29 de febrero, en el que acordó lo siguiente: “Suspender la ejecución de la pena privativa de libertad de un año de prisión, y accesoria de privación del derecho de sufragio pasivo durante el tiempo de la condena, impuesta al recurrente en Sentencia núm. 635/2013 de 18 de diciembre del Juzgado de lo Penal núm. 5 de Almería, confirmada en apelación por la dictada por la Sección Tercera de la Audiencia Provincial de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el 12 de mayo de 2016 el Procurador de los Tribunales don Antonio Piña Ramírez se personó en el presente procedimiento en nombre y representación de don Enrique Romero Álvarez.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13 de julio de 2016 la Secretaría de Justicia acordó tener por personado y parte en el procedimiento al Procurador don Antonio Piña Ramírez, condicionado a que acreditara la representación por medio de escritura de poder o apoderamiento apud acta en el plazo de diez días. Asimismo, se acordó dar vista de las actuaciones a las partes personadas y al Ministerio Fiscal por plazo común de veinte días para que, a tenor de lo dispuesto en el art. 51.2 LOTC, pudieran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de subsanación fue atendido por la representación de don Enrique Romero Álvarez mediante escrito registrado el 5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Silvestre Cano Valero formuló alegaciones en fecha 9 de septiembre de 2016, ratificándose en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fecha 20 de septiembre de 2016, la representación procesal de don Enrique Romero Álvarez formuló sus alegaciones. En relación con la controvertida prescripción del delito, afirma que aquélla se interrumpió el 31 de marzo de 2009, día en el que el aquí demandante fue requerido mediante burofax a fin de que devolviera las cantidades previamente a él entregadas. Subsidiariamente, habría que considerar bien el día de presentación de la querella (15 de mayo de 2009), bien el de incoación de diligencias (12 de junio de 2009), o, por último, habría que tener en cuenta que con fecha 6 de agosto de 2009 se dictó sobreseimiento provisional, por lo que se abrió un plazo para alegaciones interruptor, asimismo, de la prescripción. Por lo que concierne a las alegadas vulneraciones del derecho a la defensa y a la presunción de inocencia (art. 24.2 CE), se remite a los propios fundamentos de la Sentencia de la Audiencia Provincial y al Auto que resolvió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en fecha 30 de septiembre de 2016. En ellas, en síntesis, se recuerda la doctrina de este Tribunal, y se afirma que, considerando la legislación vigente en octubre de 2007, debe exigirse para que se produzcan efectos interruptores de la prescripción un acto de interposición judicial, no bastando la mera presentación de una denuncia o una querella. En este caso, la fecha determinante sería el 31 de octubre de 2010, en la que sólo se habría presentado la querella (concretamente el 15 de mayo de 2009), mientras que el primer acto judicial con efecto interruptor habría sido el Auto de admisión y citación del querellado para declarar, dictado el 8 de junio de 2011, el cual, defiende, se encontraba fuera del lapso temporal de tres años. Lo decisivo para considerar vulnerado el derecho a la tutela judicial efectiva, en conexión con el derecho a la libertad, sería no la interpretación que pudiera haber realizado la Audiencia Provincial de Almería, sino que ésta, conocedora de la doctrina del Tribunal Constitucional, decidió no aplicarla, en claro quebranto de lo dispuesto en los arts. 5.1 y 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alegaciones serían superfluas a la vista de tal conclusión. No obstante, se sostiene que las conclusiones a las que llegó la Audiencia serían correctas. Así, en lo que a la invocada vulneración del derecho a la defensa con todas las garantías respecta, estima el Ministerio Fiscal que cuando se pudo haber subsanado, no se intentó hacerlo, pues nada se dijo ni en la fase de instrucción, ni en el propio juicio oral. En consecuencia, ni siquiera en fase de apelación cabía ya estimar tal pretensión. De igual manera, en cuanto a la vulneración del derecho a la presunción de inocencia, en el recurso de apelación se habría hecho referencia a hechos distintos de los expuestos en el recurso de amparo. En el primer recurso, se habrían cuestionado las pruebas tenidas en cuenta para dar por acreditado la recepción del burofax de 31 de marzo de 2009, por el que se instaba a devolver las cantidades previamente entregadas al querellado. En esta instancia, por el contrario, se pretende que la Audiencia determinó una inversión de la carga de la prueba que implicaría obligar al recurrente a demostrar que no pretendía destinar las cantidades recibidas a finalidades distintas de la construcción de viviendas. Al no haberse invocado dicha vulneración en el incidente de nulidad de actuaciones no cabría su defensa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el Ministerio Fiscal interesando de la Sala que dicte Sentencia por la que se otorgue el amparo solicitado y, en consecuencia, se declare que se ha vulnerado el derecho fundamental del demandante de amparo a la tutela judicial efectiva del art. 24.1 CE por no haberse apreciado la prescripción extintiva de la responsabilidad penal en relación con el delito de apropiación indebida por el que fue condenado y se declare la nulidad del Auto y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febrero de 2017,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Tercera de la Audiencia Provincial de Almería de 24 de julio de 2015, que desestimó el incidente de nulidad de actuaciones formulado contra la Sentencia del mismo órgano judicial de 29 de abril de 2015, que, a su vez, desestimó el recurso de apelación interpuesto contra la dictada por el Juzgado de lo Penal núm. de 5 de Almería de fecha 18 de diciembre de 2013, en los autos de juicio oral núm. 319-2014, así como contra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con la argumentación que ha quedado expuesta en los antecedentes de esta resolución, la vulneración del derecho fundamental a la tutela judicial efectiva sin indefensión del art. 24.1 CE, por no haberse apreciado la prescripción del delito de apropiación indebida por el que venía condenado el recurrente. Asimismo, se alega la vulneración del derecho a la defensa (24.2 CE), lo que habría tenido lugar en la medida en que la Letrada que intervino en el procedimiento por la acusación particular fue la misma que había asistido al aquí demandante en su declaración en fase de instrucción. Por fin, se estima conculcado el derecho a la presunción de inocencia (art. 24.2 CE) por ausencia de prueba de cargo suficiente del desvío de fondos, como elemento central del delito por el que se condenó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solicitado la estimación del recurso de amparo, aunque únicamente por la primera de las quejas planteadas, mientras que la representación de don Enrique Romero Álvarez ha interesado la íntegra desestimación del recurso, por considerar que no se ha producido ninguna de las lesiones aducidas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haya puesto en duda la especial trascendencia constitucional de este recurso, que es requisito para su admisión de conformidad con el art. 50.1 b) de nuestra Ley Orgánica reguladora (LOTC) y, por consiguiente, de orden público procesal (entre otras, STC 113/2012, de 24 de mayo, FJ 2, y las allí citadas), exigencias de certeza y buena administración de justicia obligan a explicitar el cumplimiento del mismo para hacer así recognoscibles los criterios empleados al efecto por este Tribunal (STEDH de 20 de enero de 2015, asunto Arribas Antón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admisión del presente recurso de amparo apreció que en el mismo concurría especial trascendencia constitucional, fundada en que el órgano judicial pudiera haber incurrido en una negativa manifiesta del deber de acatamiento de la doctrina de este Tribunal [STC 155/2009, FJ 2 f)], apreciación que, en este caso, coincide con lo manifestado por el actor en la demanda de amparo, sin perjuicio de que, como hemos declarado reiteradamente (por todas, STC 54/2015, de 16 de marzo, FJ 4),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tal y como se ha expuesto en los antecedentes de esta Sentencia, las resoluciones de la Audiencia Provincial de Almería que aquí se impugnan aplican la jurisprudencia de la Sala Segunda del Tribunal Supremo, inmediatamente posterior y contraria a los postulados de la doctrina de nuestra STC 63/2005, de 14 de marzo, en torno a la insuficiencia de la mera presentación de una denuncia o querella para considerar interrumpida la prescripción del delito. En el caso de la Sentencia que resolvió el recurso de apelación, ésta justifica tal preferencia apoyándose en la decisión del Pleno no jurisdiccional de la Sala Segunda del Tribunal Supremo de 25 de abril de 2006, conforme al cual se ha de “mantener la actual jurisprudencia sobre la interrupción de la prescripción pese a la sentencia del Tribunal Constitucional 63/2005”. Tal criterio es ratificado por el Auto que inadmite el incidente de nulidad de actuaciones. En definitiva, la Sala consideró suficiente la presentación de la querella dentro del plazo de prescripción del delito para interrumpir ésta, sin exigir un posterior acto de interposición judicial dictado dentro de aquel periodo. Y este Tribunal, en los casos en que se han producido pronunciamientos judiciales contrarios a nuestra interpretación sobre la naturaleza de la prescripción y el modo de considerar interrumpido su cómputo con base en el art. 132.2 del Código penal (CP) vigente antes de su reforma por la Ley Orgánica 5/2010 (que es el precepto que expresamente aplican las resoluciones aquí impugnadas), ha concluido que tales pronunciamientos incurren en negativa manifiesta al cumplimiento del deber de acatamiento de la doctrina del Tribunal Constitucional, lo cual supone una quiebra patente del mandato recogido en el art. 5.1 de la Ley Orgánica del Poder Judicial, de la que deriva la consiguiente lesión del derecho a la tutela judicial efectiva consagrado en el art. 24.1 CE (así, SSTC 147/2009, de 15 de junio, FJ 2; 195/2009, de 28 de septiembre, FJ 5; 206/2009, de 23 de noviembre, FJ 3; 59/2010, de 4 de octubre, FJ 4; 95/2010, de 15 de noviembre, FJ 5, y 133/2011, de 18 de julio, FJ 3; 1/2013, de 14 de enero; FJ 3; 2/2013, de 14 de enero; FJ 7; 32/2013, de 11 de febrero, FJ 4; 51/2016, de 14 de marzo, FJ 2, y 138/2016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las quejas planteadas en la demanda ha de comenzar por la relativa a la posible prescripción del delito de apropiación indebida, pues, de ser estimada, podría hacer innecesario el pronunciamiento sobre las restantes. Debe recordarse, en primer lugar, que el art. 132.2 CP, en la redacción vigente en el momento de cometerse los hechos que han dado lugar a las resoluciones recurridas, disponía que la prescripción “se interrumpirá, quedando sin efecto el tiempo transcurrido cuando el procedimiento se dirija contra el culpable”. Este precepto ha sido interpretado por este Tribunal en el sentido de entender que la querella o denuncia de un tercero “es una solicitud de iniciación del procedimiento” (SSTC 63/2005, de 14 de marzo, FJ 8, y 29/2008, de 20 de febrero, FJ 10), pero “no un procedimiento ya iniciado” (precisa la STC 29/2008, de 20 de febrero, FJ 10), razón por la cual aquella querella o denuncia no tiene por sí sola eficacia interruptora del cómputo del plazo prescripción, pues tal interrupción requiere un “acto de interposición judicial” [STC 29/2008, de 20 de febrero, FJ 12 c)] o de “dirección procesal del procedimiento contra el culpable” (STC 63/2005, de 14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la interpretación de aquel precepto legal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 [SSTC 59/2010, de 4 de octubre, FJ 2 a); 2/2013, de 14 de enero, FJ 7, y 51/2016, de 14 de marzo, FJ 2]. También ha declarado este Tribunal que “la determinación de la intensidad o calidad de dicha actuación judicial para entender interrumpido el lapso prescriptivo de las infracciones penales corresponde a la jurisdicción ordinaria” (SSTC 59/2010, de 4 de octubre, FJ 2, y 133/2011,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el dies a quo para el cómputo del plazo de prescripción se fija en dos momentos diversos, conforme a los distintos criterios seguidos por el Juzgado y la Audiencia. El primero señala la fecha de 31 de marzo de 2009, día en que el recurrente se habría apropiado de las cantidades previamente a él entregadas, al haber sido requerido por burofax por el perjudicado para que procediera a su devolución. Por el contrario, para la Audiencia “se desconoce el momento concreto de distracción de fondos. Ahora bien, incluso si nos remontásemos a la fecha de la última entrega de dinero, el 31 de octubre de 2007 (así lo hace la STS de 15 de octubre de 2001 ante una situación equiparable a ésta), como propone el apelante, el delito no podría considerarse prescrito”. En definitiva, parece asumir que, pese a la existencia de dudas, el dies a quo debe situarse, en la intelección más favorable para el actor, el 31 de octubre de 2007. En uno y otro caso, el dies ad quem, conforme al art. 131.1 CP entonces vigente, debía fijarse tres años después, plazo señalado para delitos menos graves, como era el caso que nos ocupa. Por lo que se refiere al acto procesal con eficacia interruptora de la prescripción, en la Sentencia del Juzgado de lo Penal se proporcionan dos fechas contradictorias. Por una parte, se dice que las actuaciones se dirigieron contra el acusado “por auto de fecha 8 de junio de 2011” (fundamento de Derecho primero, párrafo primero in fine), fecha que es asumida por el Ministerio Fiscal en sus alegaciones como aquélla que ha de tenerse en cuenta para estimar interrumpida la prescripción. En el párrafo siguiente, por el contrario, dice la Sentencia del Juzgado que “no concurre prescripción, puesto que la imputación del delito al acusado es del año 2009, citándolo como imputado, produciéndose por ello en tal fecha la interrupción de la prescripción”. Por su parte, la Audiencia, en su Sentencia, recogiendo la alegación del recurrente y la doctrina del Tribunal Supremo, se limita a decir que es “irrelevante que el imputado no fuese llamado a declarar hasta el 8 de junio de 2011” (fundamento de Derecho segundo in fine). Ello sería debido a que, como ha quedado expuesto en los antecedentes de esta resolución, para el órgano judicial provincial, el devenir del plazo de prescripción se interrumpió con la interposición de la querella, lo cual acaeció el 15 de mayo de 2009, dentro, pues, del plazo para hacerlo sin extinción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precedente, extraído del examen de las actuaciones, permite constatar que la Sección Tercera de la Audiencia Provincial de Almería inaplicó conscientemente la doctrina de este Tribunal en la materia, debiendo recordarse que el art. 5.1 de la Ley Orgánica del Poder Judicial (LOPJ), dentro del título preliminar y bajo el rótulo “del Poder Judicial y del ejercicio de la potestad jurisdiccional” dispone expresamente que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y el Auto de la Audiencia Provincial de Almería aquí impugnados, al considerar no prescrita la responsabilidad criminal, sobre la base de la idoneidad de la querella como acto interruptor del cómputo del plazo de prescripción de la acción penal, con base en la jurisprudencia de la Sala Segunda del Tribunal Supremo dictada a raíz de nuestra STC 63/2005, se oponen a la interpretación realizada por este Tribunal del alcance del art. 132.2 CP, en su redacción anterior a la Ley Orgánica 5/2010. En este caso, como resulta de los razonamientos expresos de las resoluciones impugnadas, reproducidos anteriormente en los antecedentes, el precepto aplicado ha sido justamente el anterior a la mencionada reforma legal (Ley Orgánica 5/2010, de 22 de junio), por lo que tal negativa al acatamiento de nuestra doctrina supone una quiebra del mandato recogido en el citado art. 5.1 LOPJ, de la que deriva la consiguiente lesión del derecho del demandantes a la tutela judicial efectiva consagrada en el art. 24.1 CE, en coherencia con la doctrina de este Tribunal (por todas, las SSTC 29/2008, de 20 de febrero, FJ 10; 147/2009, de 15 de junio, FJ 2; 195/2009, de 28 de septiembre, FJ 6; 206/2009, de 23 de noviembre, FJ 3; 37/2010 de 19 de julio, FJ 2; 133/2011, de 18 de julio, FJ 3; 2/2013, de 14 de enero, FJ 7, y 51/2016, de 14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razonamiento no es extrapolable a la resolución del Juzgado de lo Penal. Este último órgano judicial no se basó para estimar no prescrito el delito en el criterio conforme al cual la interposición tiene efectos de interrupción. Por el contrario, para ello adelantó el dies a quo, empleando un criterio no compartido por la Audiencia Provincial, como hemos expuesto anteriormente. Lo que vulnera el derecho del recurrente a la tutela judicial efectiva es el criterio empleado por la Audiencia para fijar el acto que interrumpió el curso del plazo de prescripción. Más allá de lo descrito, desbordaría nuestra función delimitar con mayor precisión si efectivamente el hecho prescribió o no y conforme a qué criterio. La jurisprudencia de este Tribunal viene poniendo de manifiesto que no nos compete definir qué resolución tiene tal fuerza interruptora. Como se dice en la STC 29/2008, de 20 de febrero, FJ 12: “[E]xcedería de la competencia de este Tribunal la determinación de la intensidad o calidad de dicha actuación judicial para entender interrumpido el lapso prescriptivo de las infracciones penales, por ser esta materia de la competencia de la jurisdicción ordinaria y, naturalmente, del Tribunal Supremo como ‘órgano jurisdiccional superior en todos los órdenes salvo lo dispuesto en materia de garantías constitucionales’ (art. 123 CE). Así, en función de cada caso concreto, y por lo que respecta al Tribunal Supremo, se ha podido señalar como momento interruptor tanto el acto judicial de imputación o citación como imputado del querellado o denunciado, como el de apertura de la investigación judicial determinada por el traslado de la notitia criminis al órgano jurisdiccional correspondiente, inclusive en el caso de delitos atribuidos a una colectividad de sujetos y respecto de los no inicialmente determinados o nominados, o el de admisión de la denuncia o querella, conforme resulta de las SSTS, Sala Segunda, entre otras, 643/2005, de 19 de mayo, 753/2005, de 22 de junio, 869/2005, de 1 de julio, 331/2006, de 24 de marzo, 671/2006, de 21 de junio, y 1026/2006, de 28 de octubre, con la particularidad de que estas tres últimas, aun siguiendo el criterio de que la mera presentación de una denuncia o querella significa procedimiento a efectos de interrupción de la prescripción, reconocen expresamente la existencia de actos de interposición judicial que hubieran determinado por sí mismos la interrupción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 el acto lesivo de derechos fundamentales procede del órgano de apelación y no del de instancia, procede la declaración de nulidad de la Sentencia y Auto por él dictados, ordenando la retroacción de actuaciones al momento del dictado de tal Sentencia, a fin de que se pronuncie otra conforme a los criterios establecidos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ha de ser estimado, apreciándose, en consecuencia, la existencia de una vulneración del derecho a la tutela judicial efectiva sin indefensión (art. 24.1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apreciación de la lesión del anterior derecho fundamental del actor conlleva la estimación del presente recurso de amparo y nos excusa del examen de las restantes lesiones invocadas. El restablecimiento del recurrente en su derecho conlleva la declaración de nulidad de las resoluciones de la Audiencia Provincial de Almería y la retroacción de las actuaciones al momento inmediatamente anterior al pronunciamiento de la Sentencia de 29 de abril de 2015, para que por la Sala se dicte una nueva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Silvestre Cano Valero,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29 de abril de 2015 dictada por la Sección Tercera de la Audiencia Provincial de Almería en el rollo de apelación núm. 188-2015, así como del Auto de 24 de julio de 2015, que desestimó el incidente de nulidad de actuaciones formulado frente 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Sentencia de 29 de abril de 2015, para que por el órgano judicial se pronuncie una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