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24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5126-2016, promovido por doña Belén Gómez Redondo, representada por el Procurador de los Tribunales don José Luis García Guardia y asistida por la Abogada doña Inés María Espinosa Rodrigo, contra el decreto de 19 de mayo de 2016, dictado por la Letrada de la Administración de Justicia del Juzgado de lo Social núm. 14 de Madrid, en el procedimiento de modificación sustancial de condiciones laborales núm. 640-2015, así como contra el Auto 13 de julio de 2016 de la Sección Segunda de la Sala de lo Social del Tribunal Superior de Justicia de Madrid, que desestimó el recurso de queja núm. 549-2016 interpuesto contra el anterior. Han intervenido el Ministerio Fiscal y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27 de septiembre de 2016, el Procurador de los Tribunales don José Luis García Guardia, actuando en nombre y representación de doña Belén Gómez Redondo, presentó recurso de amparo contra el Auto de 13 de julio de 2016 de la Sección Segunda de la Sala de lo Social del Tribunal Superior de Justicia de Madrid, que desestimó el recurso de queja núm. 549-2016, interpuesto contra el decreto de la Letrada de la Administración de Justicia del Juzgado de lo Social núm. 14 de Madrid de 19 de mayo de 2016, que tuvo por no anunciado el recurso de suplicación contra la Sentencia dictada el 2 de marzo de 2016 en los autos núm. 640-2015 del Juzgado de lo Social núm. 14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interpuso demanda en materia de modificación sustancial de las condiciones de trabajo, acumulando la pretensión de tutela de derechos fundamentales reconocidos en los artículos 14, 15, 18 y 24.1 CE contra la Sociedad Estatal de Infraestructuras Agrarias y contra el Ministerio Fiscal, solicitando que se declarase la nulidad de la modificación sustancial de condiciones de trabajo y condenando a la empresa a reponer a la demandante en las anteriores condiciones de trabajo y al pago de la cantidad de 48.000 € en concepto de diferencia con el salario percibido como consecuencia de la modificación, así como al abono de 70.000 € como indemnización de daños y perjuicios por la vulneración de derechos fundamentales y de veinte mil euros por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lo Social núm. 14 de Madrid y admitida por Auto de 11 de junio de 2015, en cuyo razonamiento jurídico séptimo se indicaba: “conforme a lo dispuesto en el art. 177.3 de la LJS, el Ministerio Fiscal será siempre parte en estos procesos en defensa de los derechos fundamentales y de las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17 de marzo de 2016, celebrada la vista, se dictó sentencia desestimando la pretensión actora. Razonaba el juzgador que de la valoración de la prueba practicada resultaba que la modificación sustancial de las condiciones de trabajo no fue una represalia al ejercicio de derechos por parte de la trabajadora, por lo que debía descartarse la pretensión de nulidad interesada. Añadía, que la modificación de las condiciones estuvo justificada por el plan de viabilidad adoptado a iniciativa de la Dirección General de Patrimonio para garantizar la sostenibilidad de la Sociedad Estatal de Infraestructuras Agrarias y del que resultaba la supresión del puesto ocupado por la demandante, siendo esta reubicada en un puesto intermedio asignándole una retribución acorde al nuevo puesto desempeñado.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parte actora presentó, en fecha 11 de abril de 2016, escrito anunciando recurso de suplicación al amparo de los artículos 178.2 y 184 de la Ley reguladora de la jurisdicción social (LJS), sustentando la posibilidad de interponer recurso de suplicación con cita, entre otras, de la Sentencia de la Sala de lo Social del Tribunal Supremo de 3 de noviembre de 2015, dictada en unificación de doctrina que reconocía la posibilidad de interponer recurso de suplicación en todas aquellas modalidades procesales en las que se invoque la lesión de derechos fundamentales de conformidad con el artículo 178.2, 184 y 191.3 f)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recurso de suplicación se tuvo inicialmente por anunciado en virtud de diligencia de ordenación de 11 de abril de 2016, posteriormente, por decreto de la Letrada de la Administración de Justicia de 19 de mayo, se estimó el recurso de reposición interpuesto por el Abogado del Estado en representación de la Sociedad Estatal de Infraestructuras Agrarias, dejando sin efecto la diligencia recurrida, y, en consecuencia, no teniendo por anunciado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decreto se justificaba la inadmisión del recurso de suplicación con el siguiente argumento: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establecido en el artículo 191 apartado 2 letra e), de la LRJS, no procede recurso de suplicación en los procesos relativos entre otros, a las modificaciones sustanciales de las condiciones de trabajo, salvo cuando tengan carácter colectivo, y el presente procedimiento de modificación no es de carácter colectivo, por lo que conforme a dicho precepto y lo establecido en la sentencia de fecha 17-03-2016, contra la misma no cabe recurso alguno siendo firme desde esa fecha. En cuanto a lo alegado por la parte actora, respecto a que la sentencia dictada sea susceptible de recurso de suplicación con base a los artículos 178.2 y 184 del texto legal mencionado, no puede prosperar ya que en dicho artículo 178.2 se establece que cuando la tutela del derecho deba necesariamente realizarse a través de las modalidades procesales a que se refiere el artículo 184, se aplicaran en cuanto a las pretensiones de tutela de derechos fundamentales y libertades públicas las reglas y garantías previstas en este capítulo, incluida la citación como parte al Ministerio Fiscal, y en dicho capítulo en modo alguno se hace alusión al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en amparo formalizó recurso de queja, en el que además de solicitar la nulidad del decreto, al considerar que lo procedente era que la inadmisión del recurso de suplicación se acordara en virtud de una resolución que tuviera forma de Auto, razonaba la procedencia de la admisión del recurso de suplicación con reproducción de diversas sentencias de distintas Salas de lo Social de Tribunales Superiores de Justicia y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queja fue desestimado por el Auto de 13 de julio de 2016 de la Sala de lo Social del Tribunal Superior de Justicia de Madrid, argumentando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 proceso iniciado por la demanda formulada por la actora como única afectada por la decisión empresarial de modificarle sus condiciones sustanciales de trabajo, y en este tipo de demandas contra la sentencia que recaiga, dice el artículo 138.6 de la LRJS ‘no procederá recurso alguno’ salvo las excepciones que enumera entre las que no se encuentra el objeto del este litigio. Este es el precepto legal aplicable porque se refiere a la acción principal de la que la subsidiaria, la de vulneración de derechos fundamentales, no es sino la consecuencia derivada de aquella decisión de la empresa de haber sido ilegal e injusta. Objeto litigioso que no es el que contempla el artículo 178.1 de la LRJS al referirse literalmente ‘al conocimiento de la lesión del derecho fundamental o libertad pública, sin posibilidad de acumulación con acciones de otra naturaleza o con idéntica pretensión basada en fundamentos diversos a la tutela del citado derecho o libertad.’ Es únicamente a estos objetos litigiosos a los que ‘queda limitado el conocimiento de la acción del derecho fundamental que se tramitan por el procedimiento especial regulado para esos asuntos ‘del conocimiento limitado’ a los que se refiere el artículo 179.1 de la L.R.J.S., que se tramitarán por el procedimiento especial de vulneración de derechos fundamentales y libertades públicas, para extender en la garantía de recurribilidad que lógicamente se trata del recurso de suplicación contra las sentencias dictadas por el Juzgado de lo Social. Por lo que no puede extenderse la aplicación de este precepto legal fuera de los límites funcionales que él mismo ha delimitado con precisión. El precepto aplicable en este procedimiento es el del artículo 138.6, no el del 179.1 de la LRJS, como acertadamente se ha acordado en la instancia. Lo que impide estimar 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se ha producido una vulneración del derecho a la tutela judicial efectiva en su vertiente de derecho a obtener una resolución judicial fundada en Derecho y de acceso al recurso, por el decreto de 19 de mayo de 2016 de la Letrada de la Administración de Justicia del Juzgado de lo Social núm. 14 de Madrid, no reparada por el Auto de la Sección Segunda de la Sala de lo Social del Tribunal Superior de Justicia de Madrid de 13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la demanda que la interpretación efectuada por el Juzgado de lo Social y por el Tribunal Superior de Justicia, es errónea e irrazonable, por cuanto que prescinden de una interpretación conjunta de los artículos 178.2, 184 y 191.3 f) LJS. Afirma, que la Sala de lo Social del Tribunal Supremo, en unificación de doctrina, ha venido a señalar que en aquellos supuestos en los que por imperativo legal del artículo 184 LJS la acción de tutela de los derechos fundamentales haya de ejercitarse y tramitarse a través de la modalidad procesal de modificación sustancial de condiciones de trabajo, o a través de cualquiera de las modalidades procesales a las que se refiere el artículo 184 LJS, se aplicara, en cuanto a las pretensiones de tutela de derechos fundamentales, “las garantías previstas en el Capítulo IX”, incluida la citación al Ministerio Fiscal, y, por aplicación de lo establecido en el art. 191.3 f) el acceso al recurso de suplicación, entendiendo que frente a las sentencias dictadas en los procedimientos en los que se acumula una acción de tutela de derechos fundamentales, aunque en la modalidad procesal seguida no quepa recurso, cabrá recurso de suplicación en todo caso. En tal sentido se pronuncian las SSTS, Sala de lo Social, de 3 de noviembre de 2015 y 10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esta interpretación más amplia pro recurso, salva la más literal y restrictiva del artículo 191.1 e) LJS, que hace de peor condición, de modo injustificado y lesivo al derecho invocado, a los que ejercitan una acción de impugnación de la modificación sustancial de las condiciones de trabajo de carácter individual. Entiende, que denegar el acceso al recurso de suplicación supone desconocer el valor de las sentencias del Tribunal Supremo dictadas en unificación de doctrina, vulnerando el principio de seguridad jurídica y el derecho a la tutela judicial efectiva. En tal sentido, glosa la STC 40/2014, de 11 de marzo, en lo concerniente a la finalidad del recurso de casación para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dedica un apartado específico a justificar extensamente la especial trascendencia constitucional, razonando la inexistencia de doctrina del Tribunal Constitucional sobre la denegación del recurso de suplicación en supuestos como el planteado, dada la relevancia que el Tribunal Constitucional ha dado al Tribunal Supremo en la STC 40/2014 en garantía de la seguridad jurídica y del derecho a la igualdad de todos en la aplicación de la ley. Considera que el asunto trasciende de la esfera jurídica de la recurrente y plantea una cuestión relevante que afecta a la generalidad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lo expuesto, la nulidad del Auto y decreto recurridos, en tanto que contrarios al artículo 24.1 CE, y la retroacción de las actuaciones a la fase de anuncio del recurso de suplicación, para que dicte una nueva resolución que respete los derechos fundamentales, y en consecuencia, reconozca su derecho a recurrir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Primera de este Tribunal, de 12 de diciembre de 2016, se acordó la admisión a trámite del recurso de amparo, “apreciando que concurre en el mismo una especial trascendencia constitucional (art. 50.1 LOTC) porque el recurso puede dar ocasión al Tribunal para aclarar o cambiar su doctrina, como consecuencia de un proceso de reflexión interna [STC 155/2009, FJ 2 b)]”, y, de conformidad con lo dispuesto en el artículo 51 de la Ley Orgánica del Tribunal Constitucional (LOTC), dirigir atenta comunicación a la Sala de lo Social del Tribunal Superior de Justicia de Madrid y al Juzgado de lo Social núm. 14 de Madrid a fin de que, en plazo que no excediera de diez días, remitieran certificación o fotocopia adverada de las actuaciones correspondientes y, por el último órgano judicial citado, se emplazase a quienes hubieran sido parte en el procedimiento, excepto a la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23 de diciembre de 2016, el Abogado del Estado solicitó que se le tuviera por personado y parte en el recurso de amparo, teniéndole por personado en representación de la Administración por diligencia de ordenación de 19 de enero de 2017, y por recibidos los testimonios solicitados, y se acordó, asimismo, abrir el plazo común de veinte días al Ministerio Fiscal y a las partes personadas, de conformidad con el artículo 52.1 LOTC, para que pudieran presentar las alegaciones que a su derecho conviniere, dando a tal fin vista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el 9 de febrero de 2017, interesando el otorgamiento del amparo. Comienza sus alegaciones sintetizando los hitos procesales relevantes, así como el contenido de la demanda de amparo, para, a continuación, transcribir buena parte de la fundamentación de la STC 149/2016, afirmando que la misma es de aplicación al caso concreto, por lo que procede la anulación de las resoluciones impugnadas, retrotrayendo las actuaciones al momento en que por diligencia de ordenación de fecha 11 de abril de 2016, se tuvo por anunciado el recurso de suplicación y se siga la tramitación que procesalmente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mediante escrito registrado el 20 de febrero de 2017, solicitando la inadmisión de la demanda y subsidiariamente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los razonamientos de la demanda y trascribir parte de la STC 149/2016, de 19 de diciembre, indica, que en el presente caso, a diferencia del contemplado en la citada Sentencia, la pretensión acumulada de tutela de derechos fundamentales ejercitada por la demandante parece ser un mero artificio con el objeto de poder abrir la vía del recurso de suplicación, sin que, en el fondo se ejercite una real pretensión de tutela. Entiende, que las vulneraciones de los derechos fundamentales en la demanda rectora del procedimiento parecen ser retóricas y formalistas, por lo que no se cumplían las reglas previstas respecto de una demanda de derechos fundamentales que exige fijar con claridad y precisión los hechos constitutivos de la vulneración de cuatro derechos fundamentales. Afirma, que en la STC 149/2016 se resolvían las pretensiones de tutela de los derechos fundamentales, tal y como resulta de su antecedente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que debe inadmitirse la demanda por falta de agotamiento de la vía judicial previa al no haber solicitado el complemento de la Sentencia respecto de la pretensión de tutela de los derechos fundamentales. Razona, que al haberse omitido por parte de la Sentencia del Juzgado de lo Social cualquier pronunciamiento sobre los derechos fundamentales invocados en la demanda, una mínima diligencia hubiera conllevado solicitar el complemento de la Sentencia, sobre todo, cuando se pretendía abrir la vía excepcional del recurso de suplicación en un proceso laboral de modificación de las condiciones laborales por el ejercicio simultáneo de una pretensión de tutela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indica, que a la vista de las circunstancias concurrentes, resulta que el proceso es materialmente de modificación sustancial de las condiciones laborales, por lo que la inadmisión del recurso de suplicación está suficientemente motivada, sin que se vulnere el artículo 24.1 CE. Por otra parte, solicita, para el caso que se considerara vulnerado el derecho de acceso al recurso, que este solo podría otorgarse respecto de las pretensiones deducidas por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formuló alegaciones la representación procesal de la recurrente, según se hace constar en diligencia de la Secretaria de Justicia de la Sala Primera, de 3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abril de 2017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impugna en amparo la decisión judicial de no tener por anunciado el recurso de suplicación, interpuesto contra la Sentencia de 17 de marzo de 2016, dictada en los autos núm. 640-2015 del Juzgado de lo Social núm. 10 de Madrid, acordada en el decreto de la Letrada de la Administración de Justicia de 19 de mayo de 2016, y confirmada en la sucesiva queja por el Auto de 13 de julio de 2016 de la Sección Segunda de la Sala de lo Social del Tribunal Superior de Justicia del Madrid (recurso de queja núm. 549-2016), por entenderla contraria al derecho a la tutela judicial efectiva en su vertiente de derecho de acceso a los recursos legalmente establecidos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demandante sostiene que la interpretación efectuada por las resoluciones impugnadas vulnera el derecho de acceso al recurso (art. 24.1 CE), al ser la misma irrazonable por prescindir de una interpretación conjunta de los artículos 138.6, 178.1 y 191.2 e), en relación con los arts. 178.2, 184 y 191.3 f), todos ellos de la Ley reguladora de la jurisdicción social (LJS), y de las Sentencias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el otorgamiento del amparo solicitado por aplicación de la STC 149/2016, 19 de octubre, en contra de lo solicitado por el Abogado del Estado, que comparece en representación de la Sociedad Estatal de Infraestructuras Agrarias, quien solicita que se aprecie la falta de agotamiento por no haber presentado incidente de complemento de la Sentencia dictada por el Juzgado de lo Social, dada la falta de respuesta obtenida en relación con la vulneración de los derechos fundamentales, y, subsidiariamente, la desestimación de la demanda dado el carácter formal o retórico de la alegada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el artículo 50.1 b) de nuestra Ley Orgánica reguladora y, por consiguiente, de orden público procesal (entre otras, STC 113/2012, de 24 de mayo, FJ 2, y las allí citadas), exigencias de certeza y buena administración de justicia (STEDH de 20 de enero de 2015, asunto Arribas Antón c. España, § 46) obligan a explicitar el cumplimiento del mismo para hacer así reconocibles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admitir el recurso, apreciando que concurría en el mismo especial trascendencia constitucional, se fundó, —como ya sucedió con el recurso de amparo núm. 4700-2015, resuelto por la STC 149/2016 dictada con posterioridad a las resoluciones impugnadas—, en que da ocasión al Tribunal para aclarar o cambiar su doctrina como consecuencia de un proceso de reflexión interna [STC 155/2009, de 25 de junio, FJ 2 b)]. Y, en efecto, debe tomarse en consideración que el referido motivo de especial trascendencia constitucional concurría al dictarse las resoluciones cuestionadas en amparo, pues la STC 149/2016 es de fecha posterior a las resoluciones impugnadas en la demanda, por lo que no pudo ser conocida ni por la Letrada de la Administración de Justicia ni por el órgano judicial que las dictaron, como tampoco por el recurrente al presentar la demanda. Por ello, el actual supuesto permite a este Tribunal consolidar la doctrina allí sentada, garantizando su eficacia y general cumplimiento al abundar en sus parámetros generales y en su concreción aplicativa (en tal sentido, STC 12/2016, de 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el fondo de las alegaciones formuladas es preciso pronunciarse sobre la causa de inadmisión alegada por la representación de la empleadora. A juicio de esta última, como veíamos con más detalle en los antecedentes, la trabajadora demandante frente a la eventual falta de respuesta en la Sentencia del Juzgado de lo Social a la vulneración de derechos fundamentales ocasionada por el empleador, debió presentar una solicitud de complemento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causa de inadmisión debe ser desestimada, sin que sea necesario tan siquiera entrar a valorar si la Sentencia del Juzgado de lo Social dio o no respuesta a la pretensión relativa a la vulneración de derechos fundamentales, pues en la demanda no se denuncia la falta de respuesta a la vulneración de los derechos fundamentales ocasionada por el empleador, sino la vulneración del derecho de acceso al recurso de suplicación (art. 24.1 CE). En tal sentido, el objeto del amparo lo determina el recurrente en la demanda, de modo que como recuerda la STC 112/2015, de 8 de junio, FJ 2, este Tribunal ha reiterado que “con independencia de la configuración doctrinal que se dé a la situación de los personados no solicitantes originarios del amparo, es lo cierto que no pueden transformarse en recurrentes, ni, por tanto, deducir pretensiones propias, aunque pueden formular alegaciones, y (pedir) que se les notifiquen las resoluciones que recaigan en el proceso de amparo que tiene por objeto, exclusivamente, las pretensiones deducidas por quienes lo interpusieron en tiempo y forma”. En el presente caso, lo que se cuestiona por la demandante de amparo, no es la falta de respuesta a la pretensión relativa a la vulneración por el empleador de diversos derechos fundamentales invocados en la demanda presentada ante el Juzgado de lo Social (arts. 14, 15, 18 y 24.1 CE), sino la vulneración del acceso al recurso (art. 24.1 CE), derivada de la inadmisión del recurso de suplicación, y respecto de ésta, debemos entender correctamente agotada la vía jurisdiccional previa mediante la interposición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problemas planteados en la demanda de amparo han sido ya abordados por este Tribunal, como afirma el Ministerio Fiscal, en la STC 149/2016, en la que tras reiterar, con cita de diversas Sentencias de este Tribunal, en el fundamento jurídico 3 —al que debemos remitirnos—, nuestra doctrina sobre la distinción entre el derecho de acceso a la jurisdicción y el derecho de acceso al recurso y las consiguientes limitaciones que, en cuanto al canon de control de constitucionalidad resultan de tal diferencia, abordamos la argumentación de las resoluciones entonces cuestionadas y declaramos vulnerado el derecho de acceso al recurso (art. 24.1 CE), conclusión que también alcanzaremos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razonamiento del decreto de la Letrada de la Administración de Justicia completado por el Auto recurrido, tal y como se expone en los antecedentes, resulta que: i) no procede recurso de suplicación en los procesos relativos a las modificaciones sustanciales de las condiciones de trabajo salvo que tengan carácter colectivo [art. 191.2 e) LJS]; ii) cuando la tutela del derecho deba necesariamente realizarse a través de las modalidades procesales a que se refiere el artículo 184, se aplicarán en cuanto a las pretensiones de tutela de derechos fundamentales y libertades públicas las reglas y garantías previstas en el capítulo IX del título I del libro segundo de la Ley (art. 184.2 LJS), y entre las mismas, no se encuentra la posibilidad de interponer recurso de suplicación; iii) el precepto aplicable es el artículo 138.6 —que excluye la posibilidad de recurso— y no el art. 179.1, ambos LJS, al referirse este último al objeto litigioso del artículo 178.1 LJS, esto es, al “limitado al conocimiento de la lesión del derecho fundamental o libertad pública, sin posibilidad de acumulación con acciones de otra naturaleza o con idéntica pretensión basada en fundamentos diversos a la tutela del citado derecho o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la STC 149/2016, son, como hemos adelantado, plenamente aplicables al presente caso para concluir que la interpretación efectuada en las resoluciones impugnadas no es compatible con las exigencias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Indicamos en los fundamentos jurídicos 4 y 5 de la STC 149/2016, que para enjuiciar la vulneración del referido derecho de acceso al recurso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podríamos basarnos exclusivamente en la jurisprudencia ordinaria, pues ya se dijo anteriormente que la balanza constitucional no puede inclinarse en ningún sentido para optar entre dos soluciones igualmente razonables sin interferir en el núcleo de la potestad de juzgar, cuya independencia de criterio predica la Constitución en el ámbito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no es inoportuno dar cuenta de que la Sala de lo Social del Tribunal Supremo, señaladamente en la STS de 3 de noviembre de 2015 (recurso 2753-2014), en un asunto sobre vacaciones y tutela de derechos fundamentales, coincidente por tanto con el actual en cuanto al juego de la remisión del art. 184 LJS, ha considerado recurrible en suplicación toda sentencia que resuelva una demanda que verse sobre tutela de derechos fundamentales, con independencia de la modalidad procesal que se haya seguido. Así, señala el Alto Tribunal: (i) que el tenor literal del art. 191.3 LJS, con su expresión ‘en todo caso’, únicamente puede significar que, en cualquier proceso en el que se interese la tutela de derechos fundamentales y libertades públicas, procede la suplicación [letra f)], aunque en dicho proceso se ejercite una acción que esté excluida de la suplicación; (ii) que la finalidad de la regla enmarcada en el art. 191.3 f), al conceder recurso de suplicación, obedece a la preeminencia que la protección de los derechos fundamentales y libertades públicas tiene en nuestro ordenamiento jurídico, manifestada en la regulación contenida en el art. 53 CE; (iii) que la imposibilidad de acudir a la modalidad procesal de tutela de los derechos fundamentales y libertades públicas en las materias que cita el art. 184 LJS resultaría restrictiva de derechos si implicara impedir el acceso al recurso de suplicación y, por el contrario, este recurso se concediera a quien ejercite únicamente la acción de tutela de derechos fundamentales por el cauce de la modalidad especial prevista a ese fin; (iv) que si a las acciones que se ejerciten por el cauce procesal que prevé el art. 184 LJS se les aplican todas las reglas y garantías del proceso de tutela de derechos fundamentales y libertades públicas, habrá de aplicárseles también, por identidad de razón, la regla que establece la recurribilidad de la sentencia recaída en el proceso de tutela; y, (v) en fin, que la procedencia del recurso de suplicación no se establece en el art. 191.3 f) LJS contra las sentencias dictadas en la modalidad procesal de tutela de derechos fundamentales y libertades públicas, sino respecto a las sentencias dictadas en materia de tutela de derechos fundamentales, por lo que procede el recurso de suplicación siempre que el objeto del pleito verse sobre tutela de derechos fundamentales, con independencia de la modalidad procesal que se haya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hecho constar que el respeto que con carácter general ha de guardarse a la decisión de los jueces y tribunales adoptada en la aplicación e interpretación de la legalidad ordinaria debe ser, si cabe, aún más escrupuloso cuando el juicio se refiere a resoluciones del Tribunal Supremo, a quien está conferida la función de interpretar la legalidad ordinaria con el carácter complementario que le atribuye el art. 1.6 del Código civil (por todas, STC 83/2016, de 28 de abril, FJ 5). No obstante, la deferencia hacia el máximo intérprete de la legalidad ordinaria (art. 123.1 CE), que como se ha expuesto ha sentado en la materia controvertida una jurisprudencia contraria a la que ha acogido la resolución recurrida en amparo, debe conciliarse en el presente caso con el canon de constitucionalidad que opera, y que anteriormente definimos (FJ 3), en el derecho de acceso a los recursos legalmente establecidos (art. 24.1 CE). Y este canon no coincide —y es ésta la aproximación que nos corresponde— con un control de corrección jurídica en la interpretación de la norma, pues los derechos y garantías previstos en el art. 24 CE (también el derecho de acceso a los recursos) no garantizan la justicia de la decisión o la corrección jurídica de la actuación o interpretación llevada a cabo por los órganos judiciales comunes, ya que no existe un derecho al acierto judicial, ni tampoco aseguran la satisfacción de la pretensión de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la STC 257/2000, de 30 de octubre, la que ofrece el soporte argumental que debemos trasladar al actual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difícil sobre esas bases de nuestra doctrina concluir en el otorgamiento del amparo. En efecto, aunque no exista un mandato constitucional que asegure el acceso a los recursos en materia de derechos fundamentales, una vez que (configuración legal) ha sido prevista la suplicación por la norma ‘en todo caso’ contra sentencias dictadas en procedimientos de tutela de derechos fundamentales y libertades públicas [art. 191.3 f) LJS], no cabe interpretar que la remisión del legislador a las modalidades procesales correspondientes del conocimiento de las demandas que allí se citan, sin dar opción al demandante, en función de la materia en litigio y para una mejor atención del objeto del proceso, pueda dar como resultado una menor garantía jurisdiccional de un mismo derecho fundamental. Es la línea señalada por la STC 257/2000, trasladada ahora al derecho de acceso a los recursos (art. 24.1 CE), con independencia de que cada órgano judicial llegue a ello de acuerdo a los criterios interpretativos sentados por el Tribunal Supremo, a la vista del tenor literal de los preceptos comprometidos en estos casos, o de acuerdo a una lógica de directa atención o plena asunción de la denominada tesis integrativa, enderezada a no fracturar o diversificar la protección jurisdiccional de los derechos fundamentales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interpretación, limitativa del derecho a la suplicación, ni es la única potencial lectura de la Ley, como expone la elaborada construcción de la Sala de lo Social del Tribunal Supremo, ni atiende a un factor decisivo en un enfoque de constitucionalidad, a saber: que el deber de motivación judicial se refuerza y nuestra revisión se convierte en un control material más exigente cuando la decisión, aunque afecte aparentemente solo a la admisibilidad de un recurso, se proyecta sobre un proceso en el que se invocan lesiones de derechos fundamentales. Cuando se trata de la protección jurisdiccional de éstos, el control del pronunciamiento judicial requiere un mayor rigor. Acogiendo mutatis mutandis la línea marcada en la STC 105/1997, de 2 de junio, FJ 3, es obligado destacar que estamos ante decisiones judiciales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(art. 24.1 CE) sino que la denegación del recurso puede producir, además, un efecto derivado o reflejo sobre la reparación del derecho fundamental cuya invocación sostenía la pretensión ante el órgano judicial —con independencia de que la declaración de la lesión fuera sólo una de las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concluir ahora —como ya hicimos en la STC 149/2016— que las resoluciones impugnadas deben ser anuladas, al lesionar el derecho fundamental del artículo 24.1 CE, en su vertiente de acceso a los recursos, por contemplar una interpretación que desatiende los márgenes de la norma procesal y provoca una menor garantía jurisdiccional a un mismo derecho fundamental, soslayando la trascendencia de los derechos fundamentales sustanciados en el litigio, y, apartándose de la jurisprudencia de la Sala de lo Social del Tribunal Supremo fijada en unificación de doctrina, sin razonamiento alguno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conclusión no puede oponerse la alegación del Abogado del Estado, que en representación de la empleadora, afirma que el proceso seguido solo es de modificación sustancial de condiciones laborales dado el carácter meramente formal y retórico de la alegada vulneración de derechos fundamentales, pues dicha afirmación no es acorde con el contenido del Auto de admisión de la demanda dictado por el Juzgado de lo Social, en el que se dispone que “el Ministerio Fiscal será siempre parte en estos procesos en defensa de los derechos fundamentales” ni con la tramitación del procedimiento —con intervención del Ministerio Fiscal—, ni, en fin, con la propia delimitación del objeto litigioso y el rechazo de la pretensión de nulidad fundada en que la modificación sustancial se debió a una represalia empresarial por el ejercicio de derechos estatutariamente reconocidos (fundamentos tercero y cuarto de la Sentencia dictada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otorgamiento del amparo a la demandante por vulneración del derecho a la tutela judicial efectiva, en la vertiente de derecho de acceso a los recursos (art. 24.1 CE) debe comportar (art. 55.1 de la Ley Orgánica del Tribunal Constitucional) el reconocimiento del derecho fundamental vulnerado. Asimismo, procederá declarar la nulidad de las resoluciones judiciales impugnadas, con retroacción de actuaciones en los términos que expresa el fallo de esta Sentencia, sin que podamos limitar el reconocimiento del derecho de acceso al recurso exclusivamente a las pretensiones deducidas por la vulneración de los derechos fundamentales, como solicita el Abogado del Estado, pues ello supondría pronunciarnos sobre un aspecto de la legalidad procesal que corresponde en exclusiva a los Tribunales ordinarios (por todas, STC 149/2015, de 6 de julio,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Belén Gómez Redondo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de la recurrente a la tutela judicial efectiva sin indefensión (art. 24.1 CE), en su vertiente de acceso a los recursos legalmente previstos.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decreto de 19 de mayo de 2016, de la Letrada de la Administración de Justicia del Juzgado de lo Social núm. 4 de Madrid dictado en el procedimiento 640-2015 y del Auto de 13 de julio de 2016, dictado por la Sección Segunda de la Sala de lo Social del Tribunal Superior de Justicia de Madrid, en el recurso de queja núm. 549-2016, y de los pronunciamientos que dicho Auto vino a confirmar.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decreto de 19 de mayo de 2016, para que se dicte otro respetuoso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