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6 de abril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impugnan el Auto núm. 5/2017 del Pleno de la Sala de lo Penal de la Audiencia Nacional de 3 de febrero de 2017, dictado en el recurso de súplica núm. 1-2017 y el Auto núm. 48/2016 de la Sección Tercera de la Sala de lo Penal de la Audiencia Nacional de 23 de diciembre de 2016, rollo de extradición núm. 63-2016.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29 de marzo de 2017 el Magistrado don Cándido Conde-Pumpido Tourón comunicó a los efectos oportunos que se abstenía de intervenir en el antes indicado recurso de amparo, de conformidad con el artículo 80 de la Ley Orgánica del Tribunal Constitucional, por ser el padre de don Cándido Conde-Pumpido Varela Letrado de la parte que lo promueve.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Sección Primera del Tribunal Constitucional, la Sección, en virtud de lo previsto en el artículo 219.2 de la Ley Orgánica del Poder Judicial, supletoria de la Ley Orgánica del Tribunal Constitucional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1449-2017,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abril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