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55</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21 de abril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amparo núm. 489-2017 se impugna la Sentencia de la Sala de lo Militar del Tribunal Supremo recaída en recurso de casación núm. 29-2016 contra la dictada por el Tribunal Militar Territorial Segundo.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21 de abril de 2017 el Magistrado don Cándido Conde-Pumpido Tourón comunicó a los efectos oportunos que se abstenía de intervenir en el antes indicado recurso de amparo, de conformidad con el art. 80 de la Ley Orgánica del Tribunal Constitucional, por concurrir la causa de abstención prevista en el art. 219.15 de la Ley Orgánica del Poder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Cándido Conde-Pumpido Tourón Magistrado de esta Sección Primera del Tribunal Constitucional, la Sección, en virtud de lo previsto en el artículo 219.15 de la Ley Orgánica del Poder Judicial, supletoria de la Ley Orgánica del Tribunal Constitucional (art. 80), estima justificada la causa de abstención formulada.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Cándido Conde-Pumpido Tourón en el recurso de amparo núm. 489-2017, apartándole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abril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