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11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174-2015, por el que se acuerda promover ante este Tribunal cuestión de inconstitucionalidad respecto el artículo 107 del Real Decreto Legislativo 2/2004, de 5 de marzo, por el que se aprueba el texto refundido de la Ley reguladora de las haciendas locales, por posible vulneración del artículo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11 de mayo 2017 el Magistrado don Alfredo Montoya Melgar manifestó, conforme a lo previsto en el artículo 217 de la Ley Orgánica del Poder Judicial (LOPJ), en relación con el artículo 80 de la Ley Orgánica del Tribunal Constitucional, su voluntad de abstenerse en el conocimiento de la cuestión de inconstitucionalidad núm. 409-2016 y todas sus incidencias, al concurrir en él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décima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la cuestión de inconstitucionalidad núm. 4864-2016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