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102</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10 de julio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Único. En el recurso de amparo núm. 2278-2017 se impugna la Sentencia de la Sala de lo Militar del Tribunal Supremo recaída en recurso de casación núm. 43-2016 contra la dictada por el Tribunal Militar Territorial primero en sumario 11-52-2015.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escrito fechado el 10 de julio de 2017 el Magistrado don Cándido Conde-Pumpido Tourón comunicó a los efectos oportunos que se abstenía de intervenir en el antes indicado recurso de amparo, de conformidad con el artículo 80 de la Ley Orgánica del Tribunal Constitucional, por concurrir la causa de abstención prevista en el artículo 219.15 de la Ley Orgánica del Poder Judicial.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Único. Vista la comunicación efectuada por don Cándido Conde-Pumpido Tourón Magistrado de esta Sección Primera del Tribunal Constitucional, la Sección, en virtud de lo previsto en el artículo 219.15 de la Ley Orgánica del Poder Judicial, supletoria de la Ley Orgánica del Tribunal Constitucional (art 80), estima justificada la causa de abstención formulada.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justificada la abstención formulada por el Magistrado don Cándido Conde-Pumpido Tourón en el recurso de amparo núm. 2278-2017, apartándole definitivamente del conocimiento del referido recurso y de todas sus incidencias.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julio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