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106</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17 de julio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8 de noviembre de 2016, la Procuradora de los Tribunales doña María Elena Martín García, en nombre y representación de doña Rocío Alcaide Ruiz, y bajo la dirección del Letrado don Miguel Ángel Lucena Carrillo de Albornoz, interpuso recurso de amparo contra el Auto del Juzgado de Primera Instancia e Instrucción núm. 1 de Sanlúcar La Mayor de 26 de septiembre de 2016, dictado en el procedimiento de ejecución hipotecaria núm. 71-2015, por el que se acuerda no haber lugar a declarar la nulidad de actuaciones en relación con una notificación edictal.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resolución judicial impugnada alegando que su continuidad podría culminar con la adjudicación de la finca a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sendas providencias de 19 de junio de 2017,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29 de junio de 2017, presentó alegaciones en las que, tras enunciar la jurisprudencia de este Tribunal sobre el particular, considera que, una vez acreditado que el bien ejecutado ha sido adjudicado a la entidad bancaria que instó la ejecución, no resulta procedente la suspensión del procedimiento, pero sí la anotación preventiva de la demanda de amparo en el Registro de la Propiedad evitando así que un hipotético tercero adquirente quede especialmente protegido por su buena fe en la adquisición.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registrado el 29 de junio de 2017, presentó alegaciones solicitando que se suspenda el procedimiento de ejecución en que se ha dictado la resolución impugnada y se acuerde la anotación preventiva del recurso de amparo en el Registro de la Propiedad correspondiente, ofreciendo la posibilidad de prestación de fianza.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Este Tribunal ha reiterado que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 En atención a esta previsión legal, el Tribunal ha declarado que cuando el amparo constitucional se solicita respecto de resoluciones judiciales firmes, la suspensión de su ejecución entraña, en sí misma, una perturbación de la función jurisdiccional que comprende la potestad de hacer ejecutar lo juzgado (art. 117.3 CE), por lo que esta medida cautelar resulta pertinente si la ejecución del fallo causa al solicitante de amparo un perjuicio irreparable, debiendo entenderse por tal aquél que provoque que el restablecimiento del recurrente en los derechos fundamentales cuya vulneración denuncia sea tardío e impida definitivamente que la restauración sea efectiva” (ATC 59/2015, de 16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 ha afirmado que “este Tribunal ha admitido, en efecto,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 (ATC 59/2015, de 16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las actuaciones ponen de manifiesto que el procedimiento de ejecución hipotecaria en cuyo marco se ha dictado la resolución judicial impugnada en este recurso de amparo ya ha concluido con la subasta del bien hipotecado y su adjudicación a la entidad bancaria que instó la ejecución. En ese sentido, tal como también destaca el Ministerio Fiscal, no resulta procedente suspender un procedimiento que ya ha culminado con la adjudicación del bien hipotecado.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también ha instado, al igual que el Ministerio Fiscal, la anotación preventiva de esta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que la anotación preventiva de un recurso de amparo en el Registro de la Propiedad se trata de una medida cautelar que, de conformidad con el artículo 56 de la Ley Orgánica del Tribunal Constitucional, puede adoptarse de oficio o a instancia de parte, con fundamento en el artículo 42.1 de la Ley hipotecaria, limitándose esa decisión a ordenar que se practique la anotación preventiva, remitiendo al órgano judicial la práctica de las actuaciones pertinentes para que pueda llevarse a efecto la medida, de conformidad con la legislación procesal e hipotecaria (ATC 59/2015, de 16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tal como se ha expuesto, ya existe título de adjudicación del inmueble a favor de un tercero, por lo que la medida instada cumple el fin de garantizar el derecho de la demandante de amparo frente a eventuales actos de disposición, mediante el anuncio registral frente a terceros de la pendencia del proceso constitucional con sus eventuales consecuencias sobre los derechos inscritos.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cautelar de la tramitación del procedimiento de ejecución hipotecaria núm. 71-2015 del Juzgado de Primera Instancia e Instrucción núm. 1 de Sanlúcar La Mayor.</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presente demanda de amparo en el Registro de la Propiedad que corresponda, a cuyo efecto el Juzgado de Primera Instancia e Instrucción núm. 1 de Sanlúcar La Mayor expedirá el mandamiento oportuno para que pueda practicarse la misma en relación con el inmueble sobre el que recae el procedimiento de ejecución hipotecaria que trae causa a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