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19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7315-2014, promovido por don Daniel Alia Coello, representado por la Procuradora de los Tribunales doña Carmen Armesto Tinoco y bajo la dirección de la Letrada doña Inmaculada Martínez López, contra el Auto de la Sala de lo Social del Tribunal Supremo de 6 de octubre de 2014, por el que se acuerda no haber lugar a la declaración de nulidad de la Sentencia de 14 de abril de 2014, por la que se estima el recurso de casación para la unificación de doctrina núm. 1896-2013. Ha comparecido el Ayuntamiento de Parla.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Carmen Armesto Tinoco, en nombre y representación de don Daniel Alia Coello, bajo la dirección de la Letrada doña Inmaculada Martínez López, interpuso demanda de amparo contra las resoluciones judiciales que se mencionan en el encabezamiento de esta Sentencia, mediante escrito registrado en este Tribunal el 3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de amparo, mediante escrito registrado el 13 de diciembre de 2011, formuló demanda por despido nulo o, subsidiariamente, improcedente contra el Ayuntamiento de Parla (Madrid), dando lugar al procedimiento por despido núm. 1451-2011, tramitado por el Juzgado de lo Social núm. 39 de Madrid. En la demanda se exponían, entre otros aspectos, que (i) había prestado servicios en el Ayuntamiento de Parla desde el 1 de abril de 2006 hasta el 24 de octubre de 2011 en que le fue notificado el decreto del consejero delegado del Área de Personal y Régimen Interior, por el que se procedía a la extinción de su contrato de trabajo indefinido no fijo por amortización de la plaza; y (ii) que esa amortización, por requerir la necesaria modificación de la plantilla y del presupuesto, no era competencia de la junta de gobierno por lo que había sido acordado por un órgano administrativo incompetente. En relación con ello se solicitó como medio de prueba la documental consistente en el expediente administrativo sobre extinciones de los contratos de trabajo acordados por el Ayuntamiento, en que figuraba el acuerdo de la junta de gobierno local adoptado por mayoría de sus miembros el 20 de octubre de 2011, por el que se aprobó la amortización de los puestos de trabajo que se relacionan en un listado adjunto. En éste aparece un grupo de 47 trabajadores incluidos en la relación de puestos de trabajo (RPT) de la corporación y otro grupo de 9 trabajadores no incluidos en la RPT.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núm. 203/2012, de 14 de junio, se acordó desestimar la demanda interpuesta, declarando como hechos probados, entre otros, los siguientes: “Tercero: por resolución de fecha 20 de octubre de 2011, de la Junta de Gobierno Local (BOCAM 23-11-11), se procedió a la amortización de 47 puestos de trabajo en la RPT y otros nueve trabajadores indefinidos no fijos e interinos del Ayuntamiento sin inclusión en la RPT, según relación adjunta, que incluye la supresión, entre otros, del puesto de trabajo núm. 1529 personal laboral grupo C1 Administrativo de la RPT, que ocupaba el actor, sin que para ello se considere necesario acudir a los procedimientos previstos en los arts. 51 y 53 del ET” y “Quinto: En sesión ordinaria celebrada por el Pleno del Ayuntamiento de Parla, el día 8 de noviembre de 2011, se aprobó por mayoría la revocación del expediente de regulación de plantilla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segundo se afirma que “invoca en primer término la falta de competencia de la Junta de Gobierno Local para llevar a cabo la modificación de la Relación de Puestos de Trabajo, cuando además el 8-11-11, el Pleno del Ayuntamiento aprobó la revocación de los despidos sin que la Junta de Gobierno lo haya cumplido, por lo que carece la Junta de facultades para amortizar el puesto de trabajo ocupado por el demandante. Alegación que no puede prosperar porque con arreglo a la Ley de Bases de Régimen Local, es competencia de la Junta de Gobierno aprobar la relación de puestos de trabajo … Es decir, la decisión de la modificación de la RPT y la medida de amortización y consiguiente extinción se acuerda por el órgano competente”. En el fundamento de Derecho tercero, por su parte, se rechaza que se trata de un despido colectivo por causas objetivas, por lo que no son aplicables los artículos 51 y 52 del texto refundido de la Ley del estatuto de los trabajadores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interpuso recurso de suplicación, tramitado con el núm. 6445-2012 por la Sección Segunda de la Sala de lo Social del Tribunal Superior de Justicia de Madrid, alegando, entre otros extremos, (i) que el acuerdo de amortización de puestos de trabajo se dictó por un órgano manifiestamente incompetente y que, además, el pleno del Ayuntamiento, que es el competente, aprobó la revocación del expediente de regulación de la plantilla municipal; y (ii) que, en todo caso, hubiera resultado procedente la aplicación de los artículos 51 y ss. LET por tratarse de un despido colectivo por causas objetivas. El recurso fue impugnado por el Ayuntamiento de Parla insistiendo en la competencia de la Junta de Gobierno Local y la posibilidad de extinción de la relación laboral por simple amortización sin que sea necesaria la aplicación de los artículos 51 y ss.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estimado por Sentencia de 5 de junio de 2013, que declaró el despido nulo, argumentando que los motivos debían ser analizados de forma conjunta por razones sistemáticas y que el objeto ya había sido resuelto por esa Sala en la Sentencia de 7 de noviembre de 2012 (recurso de suplicación núm. 3742-2012), tras someterse la cuestión a la deliberación en Sala General, al acordarse que en este tipo de supuestos resulta necesario seguir los procedimientos de despidos colectivos de los artículos 51 y ss. LET. En concreto lo que se afirma es que “en el supuesto que ahora examinamos se observa que, con independencia de que el demandante tenía la condición de trabajador indefinido no fijo (Hecho Probado Primero), la propia sentencia establece como hecho probado que la amortización alcanza hasta 56 puestos de trabajo (Hecho Probado Tercero), y también se viene a recoger en la sentencia que la causa de las extinciones acordadas es de carácter económico, dada la existencia de un desequilibrio presupuestario (Hecho Probado Segundo). Con tales premisas y, de conformidad con el criterio de la STS de 8-6-2010, Rec 234/11, en relación a la STSJCE de 12-10-2004, procedía en efecto, al margen de cualquier otra consideración que pudiera hacerse, declarar la nulidad del despido, conforme a lo previsto en el art. 124 de la Ley reguladora del proceso laboral, en relación con el art. 51 ET, por no haberse seguido el cauce del despido colectivo” (fundamento de Derecho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Ayuntamiento de Parla interpuso recurso de casación para la unificación de doctrina, que fue tramitado con el núm. 1451-2011 por la Sala de lo Social del Tribunal Supremo, alegando, entre otros extremos, la necesidad de unificación de doctrina en relación con (i) la incompetencia de la jurisdicción laboral por razón de la materia para pronunciarse sobre la validez de un acuerdo de modificación de una relación de puestos de trabajo de una administración pública; (ii) la competencia de la junta de gobierno para adoptar el acuerdo de amortización de puestos de trabajo de personal laboral indefinido interino no fijo; y (iii) la posibilidad de extinción de este tipo de contratos sin necesidad de acudir a los trámites del despido colectivo por causas objetivas. El ahora demandante de amparo impugnó dicho recurso controvirtiendo la necesidad de unificación de doctrina en relación con todos ellos, insistiendo en el apartado de antecedentes en que el pleno del Ayuntamiento de Parla, en su sesión de 8 de noviembre de 2011 acordó “la desestimación del Acuerdo de la Junta de Gobierno Extraordinaria de 20 de octubre de 2011 por el que se aprueba el expediente de regulación de personal, dejándolo sin efecto así como cuantas actuaciones derivadas del mismo pudieran haberse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parcialmente estimado por Sentencia de 14 de abril de 2014 y, resolviendo el debate planteado en suplicación, se desestimó en parte el recurso interpuesto por el ahora demandante de amparo, declarando la procedencia de la acción extintiva con el derecho del demandante a percibir una indemnización de ocho días por año trabajado. La Sentencia argumenta que “contrariamente a lo acontecido en otras resoluciones de las que esta Sala ha tenido noticia en las que la declaración de nulidad del cese por amortización de la plaza se ha declarado con base en la falta de competencia de la Junta de Gobierno Local con o sin base en la petición formulada en Suplicación, en el presente caso la declaración de nulidad ha venido apoyada únicamente en que la sentencia recurrida ha considerado infringido el artículo 51 del E.T. debido a la ausencia de expediente de despido colectivo. Sin embargo, el recurso ha mantenido idéntico formato que en los supuestos de nulidad atribuida a la intervención de la Junta de gobierno local cuando lo cierto es que los dos primeros motivos carecen de interés casacional por cuanto la sentencia no funda su decisión en los aspectos que resultan controvertidos … resulta por tanto innecesario entrar al no existir debate alguno en la sentencia de suplicación acerca de la competencia de la Junta de Gobierno local ni de la Jurisdicción laboral para conocer a su vez acerca de dicha cuestión prejudicial”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en el fundamento de Derecho cuarto se limita a resolver la cuestión sobre la procedencia de acudir al procedimiento de despido colectivo concluyendo que no es necesario pero que al tratarse de una extinción por causas objetivas debía recibir una indemnización equivalente a ocho días por cada año de servicio. En concreto, con remisión a la doctrina establecida en la Sentencia del Pleno de la Sala de lo Social del Tribunal Supremo de 22 de junio de 2013 (recurso 1380-2012), con las matizaciones incluidas en las STS de 4 de diciembre de 2013 (recurso 94-2013); 14 de octubre de 2013 (recurso 68-2013) y de 15 de octubre de 2013 (recurso 383-2013), se afirma que la Administración pública empleadora puede amortizar los puestos de trabajo ocupados por trabajadores indefinidos no fijos sin necesidad de acudir a los artículos 51 o 52 LET. A esos efectos se razona que (i) la denominada relación laboral indefinida no fija es de creación jurisprudencial como respuesta a la irregular actuación administrativa de contratación que no podía determinar el acceso a un puesto fijo por ser un efecto contrario a los principio constitucionales que garantizan el acceso a un empleo de tales características; (ii) la consideración como indefinido de estos puestos queda sometida a la condición de que se provea la vacante por los procedimientos legales de cobertura, que es lo determinante de la extinción de ese contrato de trabajo sin que sea preciso acudir a las modalidades de despidos de los artículos 51 y 52 LET; y (iii) esta doctrina se aplica también a los casos en que el puesto desempeñado desaparece por amortización, ya que con ello habrá también desaparecido el supuesto de hecho que justifica esa modalidad contractual y resultara de aplicación el artículo 49.1 b) LET de cumplimento de la condición a que ha quedado sometido el contrato ope legis y (iv) en los casos de extinción contractual por amortización de la plaza y no por cubrirse reglamentariamente la vacante, para evitar un trato desigual injustificado resulta aplicable por analogía la indemnización prevista en el artículo 49.1 c)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ahora demandante de amparo, mediante escrito registrado el 10 de junio de 2014, promovió un incidente de nulidad de actuaciones poniendo de manifiesto en el bloque de los antecedentes, apartado VII, la existencia de otras Sentencias anteriores a la impugnada, en las que la Sala ha analizado “los despidos realizados por el Ayuntamiento de Parla con fundamento en el Acuerdo de modificación de la RPT y de amortización de puestos de trabajo adoptado por la Junta de Gobierno de dicho Ayuntamiento”, argumentando que “ese Tribunal ha desestimado el recurso promovido por el Ayuntamiento recurrente, al quedar firme que el acto de amortización de puestos de trabajo llevado a cabo por la Junta de Gobierno de la corporación no era válido y ha sido dejado sin efecto. Circunstancia esta que es, por tanto, notoria y sobradamente conocida por la Sala que ha dictado la presente Resolución…”. Las Sentencias que cita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núm- 3287-2012, el día 14/10/13. Ponente Excmo. Sr. Fernando Salinas Molina.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3290/2012, el día 14/10/13. Ponente Excma. Sra. Milagros Calvo Ibarlucea.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3291/2012, el día 22/10/13. Ponente Excmo. Sr. Miguel A. Luelmo Millán.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390/2013, el día 16/01/14 Ponente Excmo. Sr. Jesús Gullón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845/2013, el día 03/02/2013. Ponente Excmo. Sr. Fernando Salinas Molina.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911/2013, el día 23/12/13. Ponente Excma. Sra. Mª Lourdes Arastey Sahún.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118/2013, el día 23/12/13. Ponente Excma. Sra. Rosa Mª Virolés Piñol”.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motivos de nulidad se argumentan las siguientes vulneraciones constitucionales: (i) la vulneración del artículo 24.2 CE, al entender que se habría incurrido en incongruencia omisiva, ya que “uno de los objeto[s] del debate a lo largo de todo el procedimiento lo ha sido el de la regularidad del Acuerdo de la Junta de gobierno de 20 de octubre de 2011, que es la resolución que sirve de fundamento a la extinción del contrato de trabajo, tanto en cuanto a la competencia del órgano que la dictó, la regularidad del procedimiento y su ulterior revocación”; (ii) vulneración del artículo 24.2, en relación con el artículo 14 CE, por adoptarse una decisión distinta a la dictada por la misma Sala respecto de otros trabajadores cesados por idéntico acuerdo de la Junta de Gobierno del Ayuntamiento de Parla, lo que supone una lesión del derecho a la igualdad en aplicación de la ley; y (iii) motivación arbitraria de dicha Sentencia de casación (con cita del art. 24.1 CE, en relación con los arts. 9.3 y 23.2 CE), por asignar al contrato laboral suscrito por la recurrente, unos efectos jurídicos que son propios de otra modalidad contractual, legalizando con ello una situación de fraude a cargo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desestimado por Auto de 6 de octubre de 2014 argumentando, (i) respecto de la incongruencia omisiva, que la Sala de suplicación ha argumentado la estimación del recurso sobre la base de la única infracción del artículo 51 LET por lo que no era necesario entrar en otras consideraciones sobre el problema jurídico de la incompetencia del órgano; (ii) respecto del derecho a la igualdad, se insiste en que la declaración de validez o ineficacia del acuerdo de 10 de octubre de 2011 es una cuestión jurídica que no estaba en la sentencia de suplicación por lo que no se pudo entrar a resolver sobre la misma, constituyendo por tanto un supuesto que no es igual a los resueltos que se citan en la solicitud de nulidad y (iii) respecto de la motivación sobre el fondo, que lo que se pretende es revisar la argumentación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que se han vulnerado sus derechos (i) a la igualdad en la aplicación de la ley (art. 14 CE), en relación con el derecho a la tutela judicial efectiva (art. 24.1 CE); (ii) a un proceso con todas las garantías (art. 24.2 CE) y (iii) a la igualdad en la aplicación de la ley (art. 14 CE), en relación con la interdicción de la arbitrariedad (art. 9.3 CE) y el derecho al acceso a los cargos públicos en condiciones de igualdad (art. 23.2 CE). Solicita que se anulen las resoluciones impugnadas con retroacción de actuaciones para el órgano judicial de casación dicte una nueva resolución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plantea la infracción del derecho a la igualdad en la aplicación de la ley del artículo 14 CE, en relación con el artículo 24.1 CE, argumentando que la Sentencia impugnada no ha resuelto el recurso de casación para la unificación de doctrina planteado en los mismos términos que otros recursos de casación del mismo tipo promovidos por el Ayuntamiento de Parla, donde la Sala sí tuvo en cuenta que el acuerdo de la Junta de Gobierno de 20 de octubre de 2011, que resolvió la amortización de los 56 puestos de trabajo, entre ellos el del recurrente, era nulo y fue revocado por el Pleno municipal en sesión celebrada el 8 de noviembre de 2011 por ser aquella Junta incompetente. Esta era una circunstancia conocida por el órgano judicial cuando dictó la Sentencia impugnada, como se reconoce en la fundamentación del Auto de 6 de julio de 2014, y se evidencia de los recursos y Sentencias reseñados en el antecedente VII de su escrito de nulidad. Afirma que aquella cuestión sí fue objeto de debate en la instancia y por la Sentencia de suplicación; que el acto administrativo era único y para una pluralidad de destinatarios; y que la decisión de la Sala es contraria al principio de búsqueda de la verdad material. Rechaza también la demanda que el Auto de desestimación del incidente de nulidad justifique la desigualdad de trato en la unidad o pluralidad de motivos aducidos por el ayuntamiento en los distintos recursos presentados, siendo éste el que “marca la pauta de la Sala”, de modo que “los trabajadores del Ayuntamiento de Parla, despedidos todos ellos en virtud de un mismo Acuerdo de la Junta de Gobierno, obtienen resoluciones diferentes del Tribunal Supremo en unificación de doctrina: de despido nulo o procedente en función de que el Ayuntamiento de Parla realice los Recursos de Casación con tres o un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la demanda de amparo denuncia la vulneración del artículo 24.2 CE por incongruencia omisiva de la Sentencia, por cuanto “uno de los objetos del debate a lo largo de todo el procedimiento lo ha sido el de la regularidad del Acuerdo de la Junta de gobierno de 20 de octubre de 2011, que es la resolución que sirve de fundamento a la extinción del contrato de trabajo, tanto en cuanto a la competencia del órgano que la dictó, la regularidad del procedimiento y su ulterior revocación”. Alega que esta cuestión fue planteada en la demanda de instancia y resuelta por la Sentencia del Juzgado de lo Social (aunque en sentido desestimatorio); introducida después en su escrito de impugnación al recurso de suplicación del ayuntamiento, y respondida por la Sala competente del Tribunal Superior de Justicia en la Sentencia resolutoria de este último recurso, “en idéntico sentido a la resolución del Pleno de la Sala del TSJ de Madrid de 29 de octubre de 2012”. E, igualmente, “en la formalización y en la impugnación de la casación este extremo ha sido puesto de manifiesto y objeto de debate introducido por esta parte en todas las fases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motivo del recurso invoca el “principio de igualdad en la aplicación de la ley por vicio en la motivación de la Sentencia de la Sala de lo Social del Tribunal Supremo de 13 de enero de 2014 que, a nuestro juicio, puede resultar arbitraria”, refiriéndose a que la solución aportada en la sentencia de casación, consistente en equiparar las consecuencias de la extinción de un trabajo temporal a otro de carácter indefinido y cuya finalización deviene solo por razones de cobertura reglamentaria de la plaza, resulta contradictoria. A esos efectos, se pone de manifiesto (i) que la creación de la figura del contrato indefinido no fijo en respuesta a la irregular actuación de la administración pública en la contratación trae causa de la necesidad de conciliar la situación creada con el principio de igualdad en el acceso a los cargos públicos, que queda garantizado con la ausencia de fijeza del contrato condicionado a que se provea reglamentariamente la plaza, por lo que aplicar las condiciones de temporalidad de otro contrato no tiene amparo normativo y es contrario al artículo 23.2 CE; y (ii) que esta solución de aplicar otros supuestos de extinción de la relación laboral basado en otras figuras de contratación laboral, suponen consagrar la arbitrariedad en la actuación de la administración pública, que ve posibilitada la contratación y despido de sus trabajadores sin ajustarse a las exigencias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2 de noviembre de 2015, acordó admitir a trámite la demanda de amparo, apreciando que concurre una especial trascendencia constitucional (art. 50.1 de la Ley Orgánica del Tribunal Constitucional: LOTC) porque el recurso plantea un problema o afecta a una faceta de un derecho fundamental sobre el que no hay doctrina de este Tribunal [STC 155/2009, FJ 2 a)] y, en aplicación de lo dispuesto en el artículo 51 LOTC, requerir que se remitiera certificación o copia adverada de las actuaciones y el emplazamiento de quienes hubieran sido parte en el procedimiento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7 de diciembre de 2015, acordó tener por personado y parte al Letrado don Mariano Salinas García en nombre y representación del Ayuntamiento de Parla y dar vista de las actuaciones al Ministerio Fiscal y a las partes personadas por plazo común de veinte días para presentar las alegaciones que estimasen pertinentes, de conformidad con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20 de enero de 2016, formuló alegaciones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no se ha producido la vulneración aducida del derecho a la igualdad en la aplicación de la ley (art. 14 CE), argumentando que no concurre “ni la identidad de supuestos de hechos decididos ni la constatación de una modificación arbitraria e injustificada por el mismo órgano judicial respecto de sus decisiones anteriores, pues en todas las sentencias y autos citados por la parte se inadmitió o desestimó en sentencia el recurso de casación para la unificación de doctrina interpuesto por el Ayuntamiento de Parla, por motivos formales, sin entrarse a examinar la regularidad de las amortizaciones de los puestos de trabajo ni la validez del acuerdo de la Junta de Gobierno y, en el supuesto de autos, como en otros anteriores, se descartó la concurrencia de óbices procesales, en razón a lo que había sido objeto de decisión por la sentencia de suplicación, y se entró a conocer sobre la procedencia de la acción extintiva, llegándose en todos los supuestos a la misma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rechaza que se haya incurrido en incongruencia omisiva, argumentando que la sentencia de casación descartó de forma expresa que tuviera que ser examinado el motivo esgrimido por el Ayuntamiento de Parla acerca de la validez del acuerdo de la junta de gobierno, “por no haber sido ello objeto de examen por la sentencia de suplicación y vedarlo así la normativa referida al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también rechaza que se haya incurrido en ningún defecto de motivación con relevancia constitucional, argumentando que se reconoció la existencia de la irregularidad en la contratación pero sin que ello supusiese la adquisición de la fijeza por las trabajadores afectados, de modo tal que para evitar perjuicios se aplicó de forma analógica la normativa de la contratación temporal, al efecto de que fueran indemnizados y evitar desigualdades.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12 de enero de 2016, presentó su escrito de alegaciones, ratificándose en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Parla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por providencia de 29 de noviembre de 2016, acordó, de conformidad con el artículo 10.1 n) LOTC y a propuesta de la Sala Primera de este Tribunal,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octubre de 2017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las resoluciones judiciales de la Sala de lo Social del Tribunal Supremo impugnadas han vulnerado los derechos a la igualdad en la aplicación de la ley (art. 14 CE) o a la tutela judicial efectiva (art. 24.1 CE) del recurrente por declarar la procedencia de la extinción de su relación laboral con el Ayuntamiento de Parla (Madrid), sin entrar a pronunciarse, como motivo de nulidad de dicha extinción, sobre la incompetencia del órgano administrativo que acordó la amortización de plazas, que ya había sido consideraba nula en vía judicial respecto de otros trabajadores afectado por ese proceso de amortización.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se ha pronunciado sobre el objeto de este recurso en la STC 147/2016, de 19 de septiembre, en que la Sala Segunda resolvió un recurso de amparo interpuesto por otra de las trabajadoras afectadas por esta extinción laboral y que planteaba una cuestión semejante.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aspectos esenciales del criterio utilizado por la STC 147/2016 fueron que (i) la motivación judicial sobre las razones para dejar imprejuzgada alguna cuestión planteada en un recurso no afecta necesariamente al derecho a obtener una resolución congruente, sino, más ampliamente, al derecho fundamental a la tutela judicial efectiva (art. 24.1 CE), en su concreta dimensión del derecho al recurso, entendido como derecho a obtener una resolución de fondo sobre las pretensiones deducidas en el mismo; (ii) el parámetro de control de constitucionalidad que debe aplicarse en estos casos es que la decisión judicial de no entrar a resolver sobre la cuestión de fondo no haya incurrido en ningún defecto de motivación con relevancia constitucional por haberse producido algún tipo de arbitrariedad, irrazonabilidad o error patente (FJ 3) y (iii) implica una vulneración del derecho a la tutela judicial efectiva (art. 24.1 CE) excluir una determinada cuestión de una controversia en un recurso de casación para la unificación de doctrina cuando se ha verificado que esa cuestión ha sido procedentemente alegada por la parte concernida y resuelta en las sucesivas instancias y debidamente suscitada en el marco del recurso de casación, de forma tal que resulte preciso pronunciarse sobre la misma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expuesto más ampliamente en los antecedentes, han quedado acreditados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demanda inicialmente presentada por el recurrente de amparo ante el Juzgado de lo Social ya fue planteada la cuestión relativa a la incompetencia de la junta de gobierno para decidir sobre la amortización de plazas de trabajo en que se fundamentó la posterior extinción de la relación laboral del recurrente como uno de los elementos claves para sustentar la nulidad de dicha decisión extintiva; fue objeto de prueba y debate en dicha instancia y resuelto por la Sentencia del Juzgado de lo Social núm. 39 de Madrid núm. 203/2012, de 14 de junio, en el sentido de considerar que sí era el órgano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recurso de suplicación formulado por el ahora demandante de amparo se volvió a insistir sobre la cuestión de la nulidad de la extinción de la relación laboral con fundamento en la incompetencia de la junta de gobierno para decidir sobre la amortización de plazas, siendo objeto de debate en dicha instancia y resuelto por Sentencia de la Sala de lo Social del Tribunal Superior de Justicia de Madrid de 5 de junio de 2013, de manera conjunta con otro motivo de nulidad, considerándose finalmente que la extinción laboral era nula al no haberse seguido el procedimiento de los despidos colectivos del artículo 51 y ss. del texto refundido de la Ley del estatuto de los trabajadores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recurso de casación para la unificación de doctrina esta cuestión fue nuevamente suscitada por el Ayuntamiento de Parla como necesitada de unificación de doctrina y controvertida por el ahora demandante de amparo en su escrito de impugnación. La Sentencia de la Sala de lo Social del Tribunal Supremo de 14 de abril de 2014 argumentó, en relación con la necesidad de su unificación, que no era preciso pronunciarse sobre ello, toda vez que el motivo de estimación del recurso de suplicación había sido el de no haberse seguido el procedimiento de los despidos colectivos del artículo 51 y ss. LET. Por su parte, al retomar el debate planteado en suplicación, no se entró en la cuestión de la nulidad por incompetencia del órgano sino solamente sobre la aplicabilidad del procedimiento para despidos colectivos al caso concluyendo que no era aplicable por lo que el despido era procedente pero indemnizable.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aplicación de los criterios establecidos en la citada STC 147/2016, y tal como se razonó en sus fundamentos jurídicos 4 y 5, la conclusión que debe alcanzarse en este caso es la de que también se ha producido una vulneración del derecho a la tutela judicial efectiva del recurrente (art. 24.1 CE), al no haberse pronunciado el órgano judicial de casación sobre la concreta cuestión controvertida de si la extinción de su relación laboral era nula por la incompetencia del órgano administrativo que acordó la amortización de plazas en que se fundamentó esa extinción.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(i) el ahora demandante de amparo cumplió con la carga procesal que le correspondía de alegar en todas y cada una de las instancias judiciales este concreto motivo de nulidad de la extinción de la relación laboral fundamentado en la incompetencia de la Junta de Gobierno para acordar la amortización de plazas de trabajo; y (ii) el órgano judicial de casación, si bien excluyó esta cuestión del debate sobre la necesidad de la unificación con el argumento de que no había sido la concreta causa de nulidad estimada en la suplicación, sin embargo, una vez que retoma para su plena resolución el debate planteado en suplicación, en que sí había sido controvertida esta concreta cuestión de la competencia de la Junta de Gobierno, deja ese motivo de nulidad imprejuzgado y (a) no aporta ninguna respuesta de fondo sobre el particular ni (b) tampoco expone ninguna razón justificativa de por qué en el marco de la resolución de ese concreto debate planteado en la suplicación no podía pronunciarse sobre ese aspecto fundamental de la pretensión de nulidad sustentada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circunstancia ya destacada de que el órgano judicial de casación en el momento de retomar el debate de suplicación no haya dado ninguna respuesta de fondo a la cuestión que siempre estuvo presente en esa suplicación, referida a la competencia de la Junta de Gobierno para adoptar la decisión de amortización de plazas, ni tampoco haya expuesto ninguna razón u obstáculo que le impidiera pronunciarse sobre la misma, es la determinante de que se debiera considerar que se ha producido una vulneración del derecho a la tutela judicial efectiva (art. 24.1 CE), por haberse incurrido en un defecto de motivación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además, se vería reforzada por el hecho, también puesto de relieve en la STC 147/2016, FJ 5, de que el órgano judicial de casación había dictado con anterioridad diversas resoluciones judiciales recaídas en supuestos que afectaban a otros trabajadores despedidos en el mismo proceso de amortización de plazas en que, aun impugnándose por el Ayuntamiento de Parla la declaración de nulidad del acuerdo de la junta de gobierno decretada por la Sala de lo Social del Tribunal Superior de Justicia de Madrid, se había confirmado esa declaración por ser un aspecto ausente en la Sentencia de suplicación que se ofrecía como contraste. A esos efectos, la STC 147/2016, afirma que “la Sala ad quem, una vez apreciada la concurrencia de los presupuestos del recurso, debía resolver el debate en los términos en que éste se había planteado y resuelto en la Sentencia de suplicación impugnada y en los que figuraba precisamente aquel motivo de nulidad, dictando una decisión de fondo sin prescindir de sus propios pronunciamientos recaídos en los recursos de casación para la unificación de doctrina promovidos por la misma corporación local, en los cuales sí se dio contestación a ese punto, en concreto las Sentencias citadas en este mismo fundamento jurídico. Todo ello a fin de evitar que se produzcan situaciones de desigualdad respecto de un mismo colectivo de trabajadores, afectados por idéntico acuerdo administrativo. Al no suceder esto, una de las pretensiones deducidas por la parte recurrida en el recurso de casación para la unificación de doctrina, ahora demandante de amparo, quedó sin una respuesta de fondo”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anterior conclusión alcanzada en aplicación de los criterios establecidos en la citada STC 147/2016 es también la defendida en este caso por el Pleno de este Tribunal. En efecto, la razón por la que en estas circunstancias se considera vulnerado el artículo 24.1 CE no radica en el hecho de que en la Sentencia de casación la Sala de lo Social del Tribunal Supremo haya establecido que la cuestión sobre la competencia de la Junta de Gobierno para adoptar la decisión de amortización de plazas no podía ser objeto de pronunciamiento por no resultar necesaria la unificación de criterios al no haber sido la concreta causa de nulidad estimada en la suplicación, apreciando con ello una causa de inadmisión respecto de esa particular pretensión. A esos efectos, debe recordarse la reiterada jurisprudencia constitucional respecto del derecho de acceso a los recursos, recogida por ejemplo en la STC 7/2015, de 22 de enero,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acceso a los recursos es un derecho de configuración legal que incorpora como elemento esencial el de obtener del órgano judicial una resolución sobre el fondo de las pretensiones, aunque también se satisface con una decisión de inadmisión, por razones formales o materiales, siempre que sea motivada y se funde en la existencia de una causa legal que resulte aplicada razonablemente. Esto implica, en virtud de lo dispuesto en el art. 117.3 CE, que la decisión sobre el cumplimiento de los requisitos exigidos por las normas para la admisión de los recursos, como materia de legalidad ordinaria, está reservada a los Jueces y Tribunales, salvo que sea consecuencia de una aplicación arbitraria de la legalidad, resulte manifiestamente no razonada o irrazonable o incurra en un error patente (SSTC 182/2006, de 19 de junio, FJ 1; y 35/2011, de 28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STC 109/1987, de 29 de junio, declara que ‘[l]a decisión sobre el cumplimiento de estos requisitos y la comprobación en cada caso de la concurrencia de las exigencias materiales y formales para la admisión o inadmisión del recurso, es competencia jurisdiccional atribuida, exclusivamente, a los órganos judiciales por el art. 117.3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formas concretas mediante las cuales se estructura un determinado proceso no tienen naturaleza constitucional, sino que pertenecen a la libertad de decisión del legislador, adoptada en función del equilibrio de intereses y valores a los que sirve el proceso. ‘Y si, en ausencia de estricta prescripción legal, son los Tribunales quienes, en el legítimo uso de su competencia, estructuran las formalidades procesales que estiman adecuadas a la situación contemplada, no cabe tampoco en principio considerar que las mismas se oponen al derecho a la tutela siempre que no se conviertan en obstáculo que impida injustificadamente un pronunciamiento sobre el fondo’ (STC 74/1983, de 30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control constitucional que este Tribunal debe realizar de las resoluciones judiciales dictadas sobre los presupuestos o requisitos de admisión de los recursos tiene carácter externo, pues no le corresponde revisar la aplicación judicial de las normas sobre admisión de recursos, salvo en los casos de inadmisión cuando esta se declara con base en una causa legalmente inexistente o mediante un ‘juicio arbitrario, irrazonable o fundado en error fáctico patente’ (SSTC 55/2008, de14 de abril, FJ 2, y 42/2009, de 9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control es, si cabe, más limitado en lo referido al recurso de casación. Por una parte, porque la resolución judicial que se enjuicia es del Tribunal Supremo, a quien le está conferida la función de interpretar la ley —también, evidentemente, la procesal—, con el valor complementario que atribuye a su jurisprudencia el Código civil. La STC 37/2012, de 19 de marzo, FJ 4, declara que ‘toda jurisprudencia del Tribunal Supremo, órgano jurisdiccional superior en todos los órdenes salvo lo dispuesto en materia de garantías constitucionales (artículo 123.1 CE), complementa el ordenamiento jurídico, conforme señala el artículo 1.6 del Código civil, y tiene, por ello, vocación de ser observada por los Jueces y Tribunales’. Por otra parte, porque el recurso de casación tiene la naturaleza de recurso especial o extraordinario, lo que determina que debe fundarse en motivos tasados —numerus clausus— y que está sometido no solo a requisitos extrínsecos de tiempo y forma y a los presupuestos comunes exigibles para los recursos ordinarios, sino a otros intrínsecos, sustantivos, relacionados con el contenido y la viabilidad de la pretensión; de donde se sigue que su régimen procesal es más estricto por su naturaleza de recurso extraordinario (SSTC 37/1995, de 7 de febrero, FJ 5; 248/2005, de 10 de octubre, FJ 2; 100/2009, de 27 de abril, FJ 4, y 35/2011, de 28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este Tribunal tiene declarado que ‘corresponde al Tribunal Supremo la última palabra sobre la admisibilidad de los recursos de casación ante él interpuestos, salvo lo dispuesto en materia de garantías constitucionales (artículo 123 CE)’ (STC 37/1995, de 7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ninguna objeción constitucional cabe hacer a la resolución impugnada en la medida en que, en un primer momento, fundamentó las razones por las que no iba a pronunciarse sobre la competencia de la Junta de Gobierno para adoptar la decisión de amortización de plazas en una interpretación sobre la naturaleza del recurso de casación para la unificación de doctrina en el orden social que no está incursa en ningún defecto de motivación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reproche constitucional que cabe formular a la persistencia en mantener imprejuzgada esta cuestión se produce en un segundo momento cuando, una vez que se acuerda la estimación del recurso y el propio órgano judicial reconoce que tiene el deber legal de resolver el debate de suplicación, no aporta ninguna razón por la que excluye de ese debate la resolución de todas las cuestiones que de manera directa o subsidiaria estaban siendo objeto de controversia y se limita únicamente a la cuestión relativa a la legalidad de haberse seguido el procedimiento de los despidos colectivos de los artículos 51 y ss. LET y a la indemnizabilidad de la extinción de la relación laboral del recurrente, máxime cuando ya constaba al órgano judicial que había sido declarada judicialmente la incompetencia de la Junta de Gobierno para adoptar la decisión de amortización de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que, como se afirma en la STC 91/2010, de 15 de noviembre, “[e]ste Tribunal ha admitido que hay un vicio de incongruencia cuando, pese a la falta de reiteración de la petición subsidiaria en los sucesivos grados jurisdiccionales, la configuración legal del recurso de que se trate obliga a dar respuesta a todas las cuestiones controvertidas que fueran objeto del litigio (como ocurría en el supuesto resuelto por la STC 53/1991, de 11 de marzo, en relación con la casación por infracción de ley). A ello hay que añadir que las propias Sentencias que no aprecian incongruencia reconocen, sin embargo, la vulneración del art. 24.1 CE en la vertiente de motivación cuando el silencio sobre la segunda pretensión provoca resultados irregulares o paradójicos (STC 200/1987, de 16 de diciembre, FJ 3, y STC 227/2002, de 9 de diciembre, FJ 3), o cuando es posible interpretar que la pretensión estaba implícita (STC 218/2003, de 15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estas circunstancias, partiendo de la base de que es el propio órgano judicial el que, en el ejercicio de su competencia exclusiva para interpretar la configuración legal del recurso de casación para la unificación de doctrina en el orden social, considera que tiene el deber legal de resolver el debate de suplicación, esa sola consideración le hubiera debido llevar, al menos, a exponer las razones por las que en esta segunda fase no se desarrollaba ninguna razón fundada en derecho para dejar sin abordar una pretensión nuclear que había sido sustentada en ese debate de suplicación. Esa obligación, además, aparece reforzada desde la perspectiva constitucional y en el marco del control externo que corresponde desarrollar en esta jurisdicción de amparo, en atención al resultado irregular o paradójico que supone el hecho de que al órgano judicial ya le constaba de manera fehaciente en el desarrollo de su labor de casación que había sido declarada judicialmente la incompetencia de la junta de gobierno para adoptar la decisión de amortización de plazas por parte de la Sala de lo Social del Tribunal Superior de Justicia de Madrid en relación con otros afectados por el proceso de amortización de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Ha de concluirse, por tanto, que la Sentencia impugnada en este amparo, dictada el 14 de abril de 2014 por la Sala de lo Social del Tribunal Supremo, vulneró el derecho a la tutela judicial efectiva (art. 24.1 CE) del recurrente, en su vertiente de derecho al recurso, entendido como derecho a una sentencia de fondo que resuelva las pretensiones planteadas por ambas partes; lesión que no fue reparada por dicha Sala en el trámite de incidente de nulidad de actuaciones, manteniendo su criterio en el Auto de 6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el amparo que se interesa, sin necesidad de entrar en el examen de los restantes motivos de la demanda, declarando la nulidad de las dos resoluciones impugnadas, con retroacción de las actuaciones al momento inmediatamente anterior al de dictarse la Sentencia del recurso de casación para la unificación de doctrina promovida por el Ayuntamiento de Parla, con el fin de que la Sala dicte nueva resolución que resulte respetuosa con el derecho fundamental del recurrente que ha sido declarado.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Daniel Alia Coello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 14 de abril de 2014 y del Auto de 6 de octubre de 2014, dictados en el recurso de casación para la unificación de doctrina núm. 1896-2013 por la Sala de lo Social del Tribunal Supremo.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pronunciamiento de la primera de las citadas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al que se adhiere la Magistrada Encarnación Roca Trías, respecto a la Sentencia de 19 de octubre de 2017 dictada por el Pleno en el recurso de amparo avocado núm. 7315-2014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con pleno respeto a la opinión de mis colegas, por medio de este Voto particular quiero hacer constar mi discrepancia respecto al fallo y fundamentación de la Sentencia aprobada por el Pleno del Tribunal en el recurso de amparo 7315-2014.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recurso de amparo objeto de la misma fue avocado al Pleno con motivo de las discrepancias surgidas en el seno del Tribunal respecto a la Sentencia 147/2016, de 19 de septiembre, emitida por su Sala Segunda. Esta, en caso similar al actual, considera vulnerado el derecho fundamental a la tutela judicial efectiva de la recurrente y, en consecuencia, anula la Sentencia de la Sala de lo Social del Tribunal Supremo de 13 de enero de 2014, así como el Auto de la misma Sala del posterior 7 de julio, desestimatorio del incidente de nulidad de actuaciones interpuesto contra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Estimando algunos Magistrados que la citada Sentencia de la Sala Segunda no se ajustaba en su fundamentación a la consolidada doctrina del Tribunal sobre la tutela judicial efectiva en lo relativo al acceso al recurso, se consideró conveniente que en este nuevo caso fuera el Pleno quien se pronunciara sobre si debía mantenerse o no la solución adoptada por la Sala Segunda. Es de resaltar la actitud de la Sala de lo Social del Tribunal Supremo, dado su loable esfuerzo por aceptar el dictamen de nulidad emitido por la Sala Segunda del Tribunal Constitucional, respetando a la vez el condicionamiento legal derivado de que sus pronunciamientos en ambos casos se producían como motivo de recursos de casación para unificación de doctrina, en los que había constatado la ausencia de contradicción entre las Sentencias previas concernidas.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Sin duda fueron exigencias de justicia material las que llevaron a la Sala Segunda del Tribunal Constitucional a dictaminar la nulidad de la Sentencia del Tribunal Supremo, al detectar consecuencias desiguales entre fallos que afectaban a trabajadores de la misma empresa, como consecuencia de las diversas vías procesales utilizadas para su defensa. Sin embargo, la circunstancia de que la resolución impugnada haya supuesto consagrar una situación de desigualdad respecto de un mismo colectivo de trabajadores, afectados por idéntico acuerdo administrativo, no implica en sí mismo un resultado contrario al artículo 24.1 CE, siempre que haya sido producto de la normal deriva procesal de cada uno de los respectivos procedimientos instados por los trabajadores afectados por la amortización de puestos de trabajo, que es lo que ha sucedido en este caso. Puede que por razón de las diversas estrategias procesales seguidas por cada uno de los trabajadores o debido a los diferentes criterios jurídicos sustentados por los órganos judiciales en instancias inferiores se consolidaran situaciones jurídicas distintas en relación con las eventuales causas de nulidad en las que estaba incursa la extinción de cada una de las relaciones laborales; el hecho de que no pudieran ser finalmente unificadas por los cauces del recurso de casación es cuestión que queda al margen del ámbito de aplicación del artículo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Permítaseme al respecto la pedantería de recordar un pasaje recientemente leído de un trabajo de Jürgen Habermas sobre el planteamiento teórico de Ronald Dworkin. Relata en él una curiosa anécdota relativa al legendario juez Holmes. “En una ocasión, en la época en que era juez de la Corte Suprema, Holmes llevó al juzgado en su coche al joven Learned Hand [quien más tarde sería el maestro de Dworkin]. Al llegar a su destino, Hand descendió del coche y se despidió agitando la mano y gritando alegremente hacia el coche, que ya se alejaba: ¡Cuide usted de la justicia, juez Holmes! Holmes pidió al conductor que detuviese el coche y diese marcha atrás en dirección al sorprendido Hand, para asomarse por la ventanilla y decirle: That’s not my job [Ese no es mi trabajo]. A continuación el coche volvió a girar y condujo a Holmes a su trabajo, que supuestamente no consistía en cuidar de la justicia”. Comprendo que para un ciudadano medio puede resultar sorprendente que un juez presuma de no ocuparse demasiado de hacer justicia; ello resulta sin duda bastante más inteligible cuando se está familiarizado con el diverso contexto en que se desarrollan una sentencia en primera instancia, una apelación, una casación (sobre todo si es para unificación de doctrina) y, no digamos, si se trata de ejercer el control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ello me familiaricé, en sede académica, analizando la doctrina de este Tribunal sobre igualdad en la aplicación de la ley y su repercusión sobre la justicia en el tratamiento de casos idénticos. No dejó de sorprenderme que, mientras que se establecía que el cambio de criterio de un mismo órgano judicial ante casos similares, sin justificación objetiva y razonable, generaba una vulneración del citado principio, no ocurriría lo mismo si el mismo órgano mantenía su segunda postura en casos posteriores. Contemplado el asunto, al margen de su contexto procesal, ello parecía equivaler a que una flagrante inconstitucionalidad se convertía por mera reiteración en su contrario.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bien sabido que, desde su STC 37/1995, de 7 de febrero, el Tribunal Constitucional maneja cánones de inconstitucionalidad diversos según la tutela judicial efectiva haya de garantizarse en casos de acceso a la jurisdicción, en búsqueda de una primera respuesta judicial a lo demandado, o en casos de acceso al recurso en instancias posteriores. Mientras que en el segundo caso solo exige que el órgano judicial haya ofrecido una respuesta razonable (entre otras), sin incurrir en error de hecho o pura arbitrariedad, en el acceso a la jurisdicción entran en juego criterios más incisivos sobre el fondo del asunto, vinculados a la justicia material.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como recuerda la STC 7/2015, de 22 de enero, FJ 2 A), el “derecho de acceso a los recursos es un derecho de configuración legal que incorpora como elemento esencial el de obtener del órgano judicial una resolución sobre el fondo de las pretensiones, aunque también se satisface con una decisión de inadmisión, por razones formales o materiales, siempre que sea motivada y se funde en la existencia de una causa legal que resulte aplicada razonablemente. Esto implica, en virtud del art. 117.3 CE, que la decisión sobre el cumplimiento de los requisitos exigidos por las normas para la admisión de los recursos, como materia de legalidad ordinaria, está reservada a los Jueces y Tribunales, salvo que sea consecuencia de una aplicación arbitraria de la legalidad, resulte manifiestamente no razonada o irrazonable o incurra en un error patente (SSTC 182/2006, de 19 de junio, FJ 1; y 35/2011, de 28 de marzo,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llamativo de la citada Sentencia 147/2016 de la Sala Segunda del Tribunal Constitucional, que gravita sobre la actual, era que en su fundamento jurídico sexto consideraba vulnerado el derecho a la tutela judicial efectiva “en su vertiente de derecho al recurso”, pese a que resolución del Tribunal Supremo era sin lugar a dudas “razonable” en un contexto de casación para unificación de doctrina. Lo mismo ocurre, a mi juicio, en el caso actual. En ambos, el problema radicaba en si había o no que considerar aplicable el procedimiento de despido colectivo, mientras que la citada Sentencia de la Sala Segunda consideraba obligado abordar también si era preceptiva la intervención de la junta de gobierno del Ayuntamiento de Parla o la del pleno. Tal asunto no se había debatido en la sentencia de instancia ni en la de suplicación. Esto había llevado a que la Sala de lo Social del Tribunal Supremo hubiera dictado con anterioridad diversas resoluciones judiciales en las que se había confirmado la declaración de nulidad de la decisión de amortización, dada la incompetencia del órgano por tratarse de un aspecto ausente en la Sentencia que se ofrecía como contraste.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No deja de resultar, en nuestro caso, significativa la propuesta desestimatoria del Ministerio Fiscal, que descarta la invocación del derecho a la igualdad (art. 14 CE), por no concurrir identidad de supuestos, ni constatar modificación arbitraria e injustificada por el mismo órgano judicial respecto de sus decisiones anteriores; igualmente rechaza toda posible incongruencia omisiva, al no examinarse una cuestión que no había sido objeto de examen por la sentencia de suplicación y vedarlo, en consecuencia, la normativa referida al recurso de casación para la unificación de doctrina; no concurría tampoco, a su juicio, ningún defecto de motivación con relevancia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el recurso de casación para la unificación de doctrina no solo tiene el carácter excepcional y extraordinario propio de todo recurso de casación sino que, además, reviste una peculiar configuración legal acorde con su finalidad. La sentencia impugnada hizo expresas las razones por las que en el marco del recurso de casación para la unificación de doctrina no cabía hacer un pronunciamiento sobre la posible incompetencia del órgano municipal que acordó la amortización de plazas de que la trae causa el despido. La obligación de retomar el debate de suplicación quedaba pues circunscrita al concreto motivo sobre el que se aprecia la existencia de contradicción, pero no a todas las cuestiones sustanciadas en el debate; lo que responde a una comprensión de este recurso de casación plenamente coherente con su configuración legal. Ello supone una interpretación sobre la conformación legislativa de este recurso realizada por el máximo órgano judicial que puede hacerlo; interpretación que, desde la perspectiva de control externo que nos corresponde realizar en esta jurisdicción de amparo, no incurre en ningún defecto de motivación con relevancia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impugnada, es escrupuloso el respeto a la jurisprudencia constitucional sobre el derecho de acceso al recurso: se ha dado una respuesta expresa a la cuestión de incompetencia del órgano municipal para la acordar la amortización de plazas, aunque haya sido en el sentido de existir un obstáculo derivado de la configuración legal y del carácter excepcional del recurso de casación para la unificación de doctrina en el orden social; lo que impedía el examen de esa cuestión, planteada por el demandante al impugnar el recurso del Ayuntamiento de Parla.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de estas reflexiones, me veo obligado a emitir este Voto particular expresando mi discrepancia tanto respecto al fallo como a la fundamentación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octubre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