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145</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13 de noviembre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10 de abril de 2017 tuvo entrada en el registro general de este Tribunal Constitucional un escrito de la Procuradora de los Tribunales doña Esther Gómez de Enterría, actuando en nombre y representación de don Sixto Delgado de la Coba, por el que interponía recurso de amparo contra la Sentencia de la Sala de lo Penal del Tribunal Supremo núm. 116/2017, de 23 de febrero, por la que se acordó desestimar el recurso de casación interpuesto contra la Sentencia de la Audiencia Provincial de Madrid (Sección Vigesimotercera) núm. 280/2016, de 29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resolver la pretensión de suspensión formulada por la demandante,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Audiencia Provincial de Madrid (Sección Vigesimotercera) dictó Sentencia el 29 de abril de 2016 en la que condenó al recurrente en amparo como autor de dos delitos contra la hacienda pública, previstos en el artículo 305 del Código penal vigente en la fecha de los hechos, por defraudación del impuesto sobre la renta de las personas físicas (IRPF) de los períodos impositivos 2005 y 2006, a la pena de tres años de prisión por cada uno de ellos. Además se impuso al recurrente la pena de multa del cuádruplo de la cantidad defraudada, esto es, de 11.369.216,32 €, la pérdida de la posibilidad de obtener subvenciones o ayudas públicas y del derecho a gozar de los beneficios o incentivos fiscales o de la Seguridad Social durante el período de cinco años, la pena accesoria de inhabilitación para el ejercicio del derecho de sufragio pasivo durante el tiempo de la condena y a que en concepto de responsabilidad civil indemnice a la hacienda pública española en 2.842.304,08 €, a la que asciende la suma de las cuotas defraudadas, cantidad que devengará el interés establecido en el artículo 58 de la Ley general tributaria desde la fecha en la que debió efectuarse el ingreso y hasta su completo pago.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Mediante Auto de 30 de mayo de 2016 la Sala aclaró el anterior pronunciamiento en el sentido de imponer al acusado la pena de multa de 9.061.972,08 € por el delito contra la hacienda pública respecto del IRPF del ejercicio 2005, y otra pena de multa de 2.307.244,24 € por el delito contra la hacienda pública respecto del IRPF del ejercicio 2006, quedando sujeto en caso de impago a una responsabilidad personal subsidiaria, privativa de libertad, de dos meses por el primer delito y cuarenta y cinco días por el segundo; asimismo, que la pérdida de la posibilidad de obtener subvenciones, ayudas públicas, beneficios o incentivos fiscales y de la Seguridad Social durante cinco años era por cada uno de los delitos cometidos.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Frente a esta Sentencia interpuso recurso de casación en el que el recurrente en amparo alegó la infracción de preceptos constitucionales (arts. 852 de la Ley de enjuiciamiento criminal: LECrim y 5.4 de la Ley Orgánica del Poder Judicial: LOPJ) por vulneración de los derechos a la tutela judicial efectiva, a la presunción de inocencia y a un proceso con todas las garantías (art. 24 CE), del derecho a la tutela judicial efectiva y a la utilización de medios de prueba necesarios para la defensa (art. 850.1 LECrim y art. 5.4 LOPJ), así como infracción de ley (art. 849.1 LECrim) por indebida aplicación del art. 305 del Código penal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Segunda del Tribunal Supremo dictó la Sentencia núm. 116/2017, de 23 de febrero, desestimando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Supremo afirma que los ficheros bancarios que se correspondían con personas y entidades que disponían de fondos, activos y valores en la entidad suiza HSBC, fueron correctamente incluidos en el material probatorio valorable por el Tribunal de instancia y no estaban afectados por la regla de exclusión. “Se trataba de información contenida en unos archivos de los que se apoderó ilícitamente un particular que, cuando ejecutó la acción, no lo hizo como agente al servicio de los poderes públicos españoles interesados en el castigo de los evasores fiscales. Tampoco se trataba de ficheros informáticos cuya entrega hubiera sido negociada entre el transgresor y los agentes españoles. La finalidad disuasoria que está en el origen de la exclusión de la prueba ilícita no alcanzaba a Herve Falciani, que sólo veía en esa información una lucrativa fuente de negociación. En definitiva, no se trataba de pruebas obtenidas con el objetivo, directo o indirecto, de hacerlas valer en un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vulneración del derecho fundamental a la tutela judicial efectiva, a la presunción de inocencia y a un proceso con todas las garantías con interdicción de la arbitrariedad, garantizadas por el artículo 24 de la Constitución Española, por cuanto la Sentencia recurrida en amparo declara probados determinados datos de hecho en los que se funda la condena, habiendo valorado como prueba de cargo una prueba ilícitamente obtenida. Aduce que el artículo 11.1 LOPJ impide que surtan efecto, directa o indirectamente, en toda clase de procesos, las pruebas de origen ilícito, de modo que ni las autoridades fiscales, ni la Abogacía del Estado, ni el Ministerio Fiscal ni el Tribunal de enjuiciamiento pueden “receptar documentación e información obtenida ilícitamente, aunque el lugar de origen de la prueba ilícita sea un Estado extranjero”. Entiende que este precepto contiene la regla de la exclusión probatoria de la prueba ilícita con independencia de la finalidad que hubiera animado su obtención, y de que la ilicitud provenga de la acción de un particular o de una autoridad.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en este caso se ha excepcionado la doctrina general conforme a la cual el Tribunal de casación debe controlar si la prueba de cargo que el Tribunal utilizó para dictar la sentencia condenatoria fue obtenida con respeto a las garantías inherentes al proceso debido, y por lo tanto, y en primer lugar, si dicha prueba fue adquirida sin vulneración de derechos fundamentales. Considera que debe objetivarse la doctrina de la exclusión probatoria y no hacer depender la eficacia probatoria de una prueba ilícita de las motivaciones del particular en el momento de su obtención.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la suspensión de la ejecución de las penas de prisión impuestas, pues la ejecución de las resoluciones recurridas comporta la pérdida de la finalidad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octubre de 2017, la Sección Primera de este Tribunal acordó admitir a trámite el recurso de amparo interpuesto por don Sixto Delgado de la Coba, “apreciando en el mismo una especial trascendencia constitucional (art. 50.1 de la Ley Orgánica del Tribunal Constitucional: LOTC) porque el recurso plantea un problema o afecta a una faceta de un derecho fundamental sobre el que no hay doctrina de este Tribunal [STC 155/2009, FJ 2 a)]”. Asimismo y en lo que aquí importa, la providencia decidió, “de conformidad con la solicitud de la parte actora”, que se formara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la misma fecha, la Sección Primera del Tribunal dictó otra providencia por la que: “se acuerda formar con el precedente testimonio la presente pieza separada de suspensión y, de conformidad con lo prevenido en el art. 56 de la Ley Orgánica del Tribunal Constitucional, conceder un plazo común tres días al Ministerio Fiscal y al solicitante de amparo, para que dentro de dicho término aleguen lo que estimen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24 de octubre de 2017, la representación procesal de don Sixto Delgado de la Coba formuló alegaciones en la pieza de suspensión, en el sentido de estimar procedente la suspensión de la ejecución de las penas de prisión impuestas.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recopilar doctrina constitucional sobre la suspensión del recurso de amparo, afirma que en el presente caso la perturbación de los intereses generales en el caso de que se acordara la suspensión de la pena no puede ser considerada como grave. Señala que el delito por el que ha sido condenado, delito contra la hacienda pública, no supone una perturbación grave de los intereses generales, ni la afectación a derechos fundamentales de terceros (ATC 34/2016, de 15 de febrero), la inexistencia de víctimas derivadas de dicho delito y por tanto su imposible desprotección, y especialmente la duración de las penas impuestas. Indica que el recurrente en amparo se enfrenta a una condena de dos penas de prisión de tres años, por la comisión de dos delitos contra la hacienda pública, siendo por tanto ambas inferiores a cinco años, y no pudiendo considerarse graves al amparo de lo dispuesto en el artículo 33 del Código penal. La duración de tales penas de prisión pone de manifiesto que su ejecución podría ocasionar al demandante perjuicios irreparables que harían perder su finalidad al recurso de amparo, y la eficacia de un eventual fallo estimatorio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24 de octubre de 2017, el Ministerio Fiscal presentó escrito interesando la denegación de la solicitud de suspensión. Tras recordar el contenido del ATC 34/2016, señala que en su escrito de demanda el recurrente en amparo sólo solicita la suspensión de la ejecución de las penas de prisión, y lo hace porque la condena impuesta no puede ser suspendida por los Tribunales ordinarios al exceder su magnitud penal de los dos años de prisión, por la previsible duración del proceso de amparo y porque la suspensión no supone quebranto a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afirma que no comparte ninguna de dichas afirmaciones por ser contrarias a la reiterada doctrina del Tribunal sobre la suspensión de la ejecución de las penas de prisión. Para el Ministerio Fiscal la duración de la pena total impuesta imposibilita no sólo la suspensión de la ejecución por los tribunales encargados de su ejecución, por vetarlo la regulación penal, sino que además debe impedir su suspensión por el Tribunal Constitucional por exceder de los cinco años que como directriz fija en su doctrina. En caso contrario, y de atender a lo argumentado por la parte, si la imposibilidad de suspender la ejecución en la vía judicial ordinaria fuese motivo de suspensión en la vía de amparo, todos los condenados por las infracciones criminales más peligrosas deberían ser puestos en libertad por el Tribunal Constitucional, lo que no es asumible.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la previsible duración del proceso de amparo en su comparación con la duración de la pena impuesta tampoco aconseja su suspensión, pues haciendo dicha comparación la eventual estimación de la demanda y o el subsiguiente otorgamiento del amparo no le harían perder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señala que la gravedad de los hechos y la trascendencia social de los mismos no admiten discusión y que la pena accesoria de inhabilitación para el derecho de sufragio pasivo, al deber seguir la suerte de la pena principal, según reiterada doctrina del Tribunal, tampoco debe ser suspendida. El resto de los pronunciamientos condenatorios no debe tampoco suspenderse, primero porque no se solicita y segundo porque nada se argumenta acerca de su irreparabilidad, lo que sería imprescindible.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diligencia de ordenación de 30 de octubre de 2017 se concede un plazo de tres días al Abogado del Estado para que alegue lo que estime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3 de noviembre de 2017 el Abogado del Estado presentó su escrito de alegaciones en el que solicita la desestimación de la petición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que es constante la jurisprudencia del Tribunal Constitucional sobre los criterios aplicables a la petición de suspensión de penas privativas de libertad en recursos de amparo, sin que se cumpla ninguno de ellos en el caso, principalmente el dato de los seis años de condena de los que no ha cumplido ninguno y que es superior al límite fijado por el Tribunal Constitucional para valorar la concurrencia de circunstancias singulares en el caso debatido.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ello añade que los Autos del Tribunal Constitucional citados en el escrito de petición de suspensión no son aplicables al caso debatido. Así el ATC 243/2000 se refiere a un caso en que no se suspende la prisión provisional por haber sido detenido el demandante de amparo en busca y captura; el ATC 251/2000 se refiere a la suspensión de una sentencia contencioso-administrativa que privaba de una licencia de auto-taxi; el ATC 63/2001 se refiere a un caso en que el demandante, condenado a ocho años, ya había cumplido la mayor parte de la condena en prisión provisional; y el ATC 170/2001 se refiere a la suspensión de una sentencia que condenaba a repetir un juicio por jurado.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conformidad con el artículo 56.1 de la Ley Orgánica del Tribunal Constitucional (LOTC), “la interposición del recurso de amparo no suspenderá los efectos del acto o sentencia impugnados”. Esta regla se somete a excepción en el apartado 2 del mismo precepto, al señalar que “ello no obstante, cuando la ejecución del acto o sentencia impugnados produzca un perjuicio al recurrente que pudiera hacer perder al amparo su finalidad, la Sala, o la Sección en el supuesto del art.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la aplicación conjunta de ambas disposiciones, este Tribunal “ha establecido como criterio general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entiende procedente acordarla en aquellos otros fallos en los que resultan afectados bienes o derechos del recurrente en amparo de imposible o muy difícil restitución a su estado anterior, lo cual sucede en las condenas a penas privativas de libertad, habida cuenta de que ‘la libertad constituye un derecho cuya naturaleza convierte el perjuicio irrogado en irreparable, en caso de estimarse el amparo una vez cumplida parcial o totalmente la pena (AATC 155/2002, de 16 de septiembre, FJ 3; 9/2003, de 20 de enero, FJ 2, y 44/2012, de 12 de marzo, FJ 1)…’ (ATC 19/2014, de 27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la suspensión de las penas de prisión, “se ha utilizado como criterio de ponderación prioritario el de gravedad de la pena, aplicando de forma reiterada como directriz inicial la de que la pena se sitúe por encima o por debajo de la frontera de los cinco años de prisión (AATC 16/2009, de 26 de enero, 18/2011, de 28 de febrero, FJ 2, y 61/2013, de 27 de febrero, FJ 2), que es la que le sirve al legislador penal para diferenciar entre las penas graves y las menos graves (art. 33 del Código penal) (ATC 44/2012, FJ 2)” (ATC 137/2013, de 3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a este criterio, el Tribunal (entre otros, ATC 137/2013, de 3 de junio) considera que también deben ponderarse otras circunstancias, tales como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(entre otros, AATC 469/2007, de 17 de diciembre, FJ 2; 16/2008, de 21 de enero, FJ 1, y 172/2008, de 23 de junio, FJ 2). Estas circunstancias “expresan la reprobación que el Ordenamiento asigna al hecho delictivo y, por consiguiente, la magnitud del interés general en su ejecución (entre otros, AATC 109/2008, de 14 de abril, FJ 2; 53/2009, de 23 de febrero, FJ 1, y 171/2009, de 1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supuesto la Sentencia penal cuya ejecución se pide que sea suspendida ha sido dictada por el órgano jurisdiccional superior en todos los órdenes, el Tribunal Supremo, en una causa seguida por dos delitos contra la hacienda pública. Alega el recurrente que se enfrenta a una condena de dos penas de prisión de tres años siendo por tanto ambas inferiores a cinco años, y no pudiendo considerarse graves al amparo de lo dispuesto en el artículo 33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señala el ATC 5/2011, de 14 de febrero, para valorar la duración de la condena de privación de libertad recaída, en este caso un total de seis años, resulta irrelevante que su extensión sea el resultado de acumular dos penas de tres años, impuestas por dos delitos contra la hacienda pública, “ya que las mismas han de ser objeto de cumplimiento sucesivo, de conformidad con la regla establecida en el art. 75 del Código Penal”. Como ha señalado este Tribunal, “el dato objetivo del total de las penas de privación de libertad impuestas cuantifica el desvalor del comportamiento enjuiciado y el daño social producido según la apreciación del Tribunal sentenciador, que nosotros no podemos revisar en este trámite. Por lo que la duración total de las penas privativas de libertad impuestas en este caso ha de ser apreciada atendiendo al interés general cifrado en el cumplimiento de la Sentencia condenatoria a que se refiere el art. 56 LOTC. Interés público que está vinculado con la confianza social de la Justicia penal (ATC 310/1996) y con los efectos disuasorios que se derivan de la finalidad de prevención general de los delitos (ATC 310/1996, con cita de los AATC 143/1992 y 202/1995). Lo que es plenamente relevante en el presente caso” (ATC 126/1988, de 1 de junio, FJ 4; ATC 48/1998, de 24 de febrero, FJ 3; 47/1998, de 24 de febrero, FJ 3, y 419/1997, de 22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consiguiente, si se considera la duración total de la pena impuesta así como el hecho de no haberse cumplido aún parte alguna de la condena, es claro que conceder la suspensión solicitada entrañaría una afectación del interés general grave y específica.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procede, de acuerdo con lo solicitado por el Ministerio Fiscal y el Abogado del Estado, denegar la suspensión de la ejecución de la pena de prisión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aun cuando el recurrente en amparo concreta la petición suspensiva a la ejecución de la pena de prisión, es indudable que tampoco cabría la suspensión del resto de los pronunciamientos al seguir las penas accesorias la misma suerte que la principal (AATC 131/2001, de 22 de mayo, FJ 2; 408/2005, de 21 de noviembre, FJ 2, y 80/2006, de 13 de marzo, FJ 2, entre otros), siendo susceptibles de reparación los de contenido patrimonial (AATC 101/2012, de 21 de mayo, FJ 2; 126/2010, de 4 de octubre, FJ 2, y 59/2008, de 20 de febrero, FJ 2, entre otros).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noviembre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