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16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21 de marzo de 2017, el Letrado don Rubén Fernández Suárez interpuso demanda de amparo, en nombre de don Paulino Llano Gancedo, contra la providencia de 22 de febrero de 2017, dictada por la Sección Tercera de la Audiencia Provincial de Asturias, por la que se inadmitió a trámite su solicitud de nulidad de actuaciones, que había sido formulada frente al Auto de 26 de enero de 2017 de la propia Sección que, a su vez, desestimó la petición de recusación de la Magistrada-Juez única de vigilancia penitenciaria de Asturias (incidencia de abstención núm. 5-2017). Una vez ratificado el demandante de amparo en la petición formulada, le fue designada doña María Esperanza Higuera Ruiz como procuradora de oficio, la cual ratificó la solicitud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adujo haber padecido indefensión en la tramitación del expediente incoado con su petición de recusación, en tanto no le fueron comunicados de forma fehaciente sendos acuerdos de 30 de noviembre y 1 de diciembre de 2016, adoptados por la Magistrada instructora del incidente, mediante los cuales se decidió la incoación del mismo y se otorgó un plazo de tres días al recusante y al Ministerio Fiscal para que, en su caso, propusieran prueba sobre la recusación formulada. Según se expresa en la demanda, dicha comunicación fue realizada al letrado de forma electrónica mediante un mensaje por correo al que se adjuntaron copia de las resoluciones, el cual le remitió un funcionario de la oficina judicial desde su cuenta personal; en el mensaje telemático no se identificó el asunto al que se refería ni, en su encabezamiento, se hizo referencia al procedimiento tramitado ni a los ficheros de texto adjuntados.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afirma que la cuestión planteada a través de la solicitud de amparo presenta especial trascendencia constitucional “en cuanto el alto Tribunal nunca se ha pronunciado sobre la incorrección de toda notificación judicial enviada desde un correo electrónico personal al correo electrónico del Abogado, en lugar de hacerlo a través de ‘LexNet’ pese a que todas las anteriores notificaciones entre el Tribunal y el Letrado lo fueron por este último sistema, sin que en forma alguna se le indicara fehacientemente que se había optado por tal sistema de comunicación alternativo”.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27 de junio de 2017 esta Sección acordó inadmitir a trámite el recurso de amparo por incurrir en el defecto insubsanable de no haber satisfecho debidamente la carga consistente en justificar la especial trascendencia constitucional del recurso (artículo 49.1 de la Ley Orgánica del Tribunal Constitucional: LOTC), lo que, conforme a reiterada jurisprudencia constitucional, requiere una argumentación específica y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13 de julio de 2017, el Ministerio Fiscal interpuso recurso de súplica contra la referida providencia, alegando que, pese a la escueta fundamentación de la demanda de amparo en orden a justificar la especial trascendencia constitucional de la pretensión de amparo, la misma es suficiente en cuanto afirma que el Tribunal Constitucional nunca se ha pronunciado sobre el supuesto aquí sometido a su consideración, lo que permite apreciar que la cuestión planteada plantea un problema o una faceta de un derecho fundamental susceptible de amparo sobre la que no hay doctrina del Tribunal Constitucional [STC 155/2009, FJ 2, letra a)]. Dicha cuestión exige dilucidar, desde la perspectiva del derecho a la tutela judicial efectiva sin indefensión, sobre la legitimidad de los actos de comunicación procesal que se realizan por medios telemáticos distintos de los legal o reglamentariamente admitidos o establecidos con dicha finalidad (“LexNet”). Considera también el Ministerio Fiscal que el objeto de la pretensión de amparo planteada “trasciende del caso concreto por la general repercusión de cara al futuro de un pronunciamiento sobre la validez de este tipo de notificaciones telemáticas extraoficiales, es decir sobre si cualquier forma de remisión telemática de una resolución judicial a un Abogado o Procurador es válida para entender notificada la resolución y que comience a correr el plazo para contestarla o recurrirla solo con acreditar que ha llegado a su bandeja de entrada del correo electrónico, del servicio de mensajería, o de una aplicación similar; o si, por el contrario, es necesario que las comunicaciones telemáticas se hagan llegar según el sistema legalmente establecido y estrictamente regulado, tipo ‘LexNet’ o similares, salvo que el propio destinatario acuse recibo de la recepción de la resolución enviada fuera de los cauces legalmente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Ministerio Fiscal solicita se deje sin efecto la providencia de inadmisión,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previsto en el artículo 93.2 LOTC, por diligencia de ordenación de 14 de julio de 2017, se acordó dar traslado del recurso de súplica al demandante, para que en el plazo de tres días alegara lo que estimase pertinente. Su representación procesal presentó el 20 de julio pasado un escrito en el que muestra su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sido expuesto en los antecedentes, el presente recurso de amparo fue inadmitido a trámite mediante providencia del Tribunal de fecha 27 de junio de 2017, dictada con arreglo a lo previsto en el artículo 50.1 a) de la Ley Orgánica del Tribunal Constitucional (LOTC), toda vez que se consideró incurría en el defecto insubsanable consistente en no haber satisfecho debidamente la carga procesal de justificar la especial trascendencia constitucional del recurso, requisito cuyo cumplimiento exige expresamente el artículo 49.1 LOTC,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anteriores decisiones sobre admisibilidad de los recursos de amparo (AATC 264/2009, de 16 de noviembre, FJ único; 154/2010, de 15 de noviembre, FJ 4, y 177/2016, de 26 de octubre, entre otras), hemos expuesto que dicho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demanda de amparo no tiene que ajustarse a un formato o modelo rígido, sí ha de responder a los cánones propios de este tipo de escritos procesales, por lo que ha de tener en cuenta las precisiones que, con el fin de despejar las dudas sobre el modo en el que se tiene que hacer formalmente efectiva esta específica carga, ha ido efectuando este Tribunal a través de diversas resoluciones. La carga de justificar esta especial trascendencia impone a los demandantes un esfuerzo argumental que ponga en conexión las vulneraciones constitucionales alegadas con los criterios del artículo 50.1 b) LOTC, explicitando la proyección objetiva del amparo solicitado y traduciendo en el plano formal la exigencia material de la especial trascendencia constitucional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los más recientes AATC 20/2017, de 6 de febrero, y 78/2017, de 10 de mayo, hemos advertido que no basta con razonar la existencia de la vulneración de un derecho fundamental, sino que es preciso que en la demanda se disocie adecuadamente la argumentación tendente a evidenciar la existencia de la lesión y los razonamientos específicamente dirigidos a justificar que el recurso presenta especial trascendencia constitucional (ATC 177/2016, FJ 2). Por lo mismo, tampoco satisface este requisito la demanda que se limita a realizar una simple o abstracta mención de la especial trascendencia constitucional, huérfana de la más mínima argumentación, en tanto que no permite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(SSTC 69/2011, FJ 3; 143/2011, FJ 2; 176/2012, FJ 3; 178/2012, FJ 3, y 140/2013,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Puestos en relación estos criterios con la pretensión planteada en súplica, hemos de compartir la misma al constatar que, pese a su escueta argumentación, la demanda cumple suficientemente con lo exigido por la jurisprudencia señalada. En efecto, en ella se disocia adecuadamente la argumentación tendente a evidenciar la existencia de la lesión de un derecho fundamental (no haber conocido las resoluciones interlocutorias que le otorgaban la posibilidad de proponer prueba sobre la recusación pretendida) de los razonamientos específicamente dirigidos a justificar que el recurso presenta especial trascendencia constitucional, a los que dedicaba un apartado específico (titulado “previa bis”) en el que se hizo referencia al carácter novedosos de la cuestión planteada. La suficiencia de tal justificación, alegada en súplica por el Ministerio Fiscal, ha de valorarse en relación con el caso específico que se alegó en la demanda, que no es otro que el supuesto a) de la STC 155/2009, de 25 de junio, esto es “el de un recurso que plantee un problema o una faceta de un derecho fundamental susceptible de amparo sobre el que no haya doctrina del Tribunal Constitucional”. Para el recurrente, lo novedoso y singular del método de comunicación utilizado en este caso por el órgano judicial para comunicarle las resoluciones interlocutorias exige un pronunciamiento valorativo sobre tal método de comunicación, su regularidad y fiabilidad.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fecha 27 de junio de 2017, dejando sin efecto la misma y quedando las actuaciones en estado de proveer sobre la admisión a trámite del recurso de amparo núm. 1378-2017.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