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27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5108-2016, promovido por don Nicolás Sauveur Tixeront Castellano, representado por la Procuradora de los Tribunales doña Raquel Gómez Sánchez y asistido por el Letrado don Marino Turiel Gómez, contra el Auto del Juzgado de Primera Instancia núm. 1 de Alcobendas de 19 de julio de 2016, desestimatorio del incidente de nulidad de actuaciones promovido en el juicio verbal de desahucio y reclamación de rentas núm. 989-2015. Han sido parte doña María Victoria Reyner Torroella y don Gabriel Reyner Torroella, representados por el Procurador de los Tribunales don Felipe Juanas Blanco y asistidos por el letrado don Eduardo Molina Sánchez y ha intervenido el Ministerio Fiscal. Ha sido Ponente la Magistrada doña María Luisa Balaguer Callejón,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27 de septiembre de 2016, la Procuradora de los Tribunales doña Raquel Gómez Sánchez, actuando en nombre y representación de don Nicolás Sauveur Tixeront Castellano,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Jaime Reyner López como arrendador, y el demandante de amparo, en calidad de arrendatario, suscribieron el 3 de agosto de 2007 un contrato de arrendamiento de vivienda en el que se recogía el interés del arrendatario en la compra de la vivienda y la causa instrumental del contrato de arrendamiento “hasta en tanto se resuelva la situación de herencia”, poniéndolo en relación con un contrato de promesa de compraventa documentado entre las mismas partes el 7 de agosto de 2007. La conexión entre ambos contratos, arrendamiento y promesa de compra, se proyectaba a todas las estipulaciones.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Doña María Victoria y don Gabriel Reyner Torroella, hijos y herederos del arrendador, promovieron contra el arrendatario, el 17 de abril de 2015, un procedimiento de desahucio por falta de pago y de reclamación de rentas y gastos debidos. A efectos de notificaciones, en la demanda se señalaron como domicilios tanto la dirección de la vivienda objeto de arrendamiento, como el domicilio de la compañía Cadmax Systems, S.L., de la que era administrador el arrendatario.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fue repartida al Juzgado de Primera Instancia núm. 64 quien, mediante Auto de 1 de junio de 2015, declaró la incompetencia territorial del juzgado, designando a los juzgados de Alcobendas como territorialmente competentes. Remitidas las actuaciones a dicho partido judicial, la demanda fue repartida al Juzgado de Primera Instancia núm. 1 de Alcobendas, donde se admitió a trámite con el núm. 989-2015.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servicio común de actos de comunicación intentó la notificación, en la vivienda arrendada, el 28 de septiembre de 2015. Al no hallar a nadie en el domicilio, la comisión judicial recogió las manifestaciones de un vecino, que afirmó que la vivienda estaba deshabitada. Ello motivó la notificación al domicilio consignado en la demanda como sede social de Cadmax Systems, S.L., por diligencia de ordenación de 15 de diciembre de 2015. La dirección consignada contenía un error en la denominación de la calle. La notificación fue, nuevamente, infructífera.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14 de enero de 2016 los demandantes presentaron dos escritos. En uno solicitaba la práctica de las diligencias de comunicación en el domicilio social de Cadmax Ingeniería, S.L., aportando la dirección de dicha empresa (mediante copia de la página web de una red social de empresas) cuyo administrador sería también el demandado. En el otro recordaba que el contrato de arrendamiento recogía expresamente un domicilio a efectos de notificación, por lo que estimaban innecesaria la comunicación a domicilios distintos, interesando en cambio que se tuviera al hoy recurrente en amparo por notificado y requerido o, subsidiariamente, se procediera a la comunicación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fechada el 20 de enero de 2016, se acordó la notificación por medio de edictos. Transcurrido el plazo del requerimiento, se acuerda la resolución del contrato de arrendamiento mediante decreto de 26 de febrero de 2016, así como el archivo del procedimiento y el traslado a la parte demandante a fin de instar, en su caso, la ejecución dineraria manteniendo la fecha preasignada para llevar a efecto el lanzamiento de la vivienda. El mismo se hizo efectivo el día 28 de abril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demandado en el juicio verbal de desahucio, y hoy recurrente en amparo, se personó en el procedimiento el 5 de mayo de 2016, solicitando testimonio de las actuaciones y promoviendo incidente de nulidad de actuaciones. Este se fundamentaba en el conocimiento efectivo por los demandantes de la falta de ocupación transitoria del inmueble, en las vicisitudes que acompañaron a la titularidad del bien tras el fallecimiento del primer arrendador y que impidieron la efectiva concreción de la compraventa, y en los errores en el domicilio aportado por los demandantes a efectos de notificación subsidiaria, que se acompañaron de falta de diligencia del órgano judicial respecto de la verificación de los datos aportados, y de la búsqueda de otros eventuales domicilios de conformidad con lo pautado en el artículo 156 de la Ley de enjuiciamiento civil (LEC). La pretensión anulatoria se sostiene en la invocación del artículo 24.1 CE, con cita de las SSTC 30/2014 y 181/2015.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órgano judicial desestimó el incidente de nulidad de actuaciones mediante Auto de 19 de julio de 2016, al entender que la forma de llevar a cabo el requerimiento en el juicio de desahucio se adecuó al artículo 440.3 LEC en la redacción dada por la Ley 4/2013, de 4 de junio, de medidas de flexibilización y fomento del mercado del alquiler de viviendas, precepto que prevé que en los casos de notificación negativa al arrendatario en los domicilios a que se refiere el artículo 155.3 LEC, se ha de practicar la notificación por edictos en el tablón de anuncios de la oficina judicial, sin necesidad de proceder a la averiguación de otros domicilios. El juzgado argumenta que del tenor literal de la ley y de la finalidad de la reforma se desprende que, en el ámbito del juicio de desahucio, no existe obligación legal de agotar los medios de averiguación del domicilio del demandando, siendo suficiente el intento en el domicilio del contrato de conformidad con lo establecido en el artículo 155.3 LEC, salvo que las partes hubiesen estipulado contractualmente otro domicilio de notificaciones. A mayor abundamiento el Auto imputa al demandado, y parte actora del incidente de nulidad, el haberse colocado en situación de indefensión al no haber notificado su ausencia del domicilio de notificaciones, ni facilitar nuevo domicilio a los actores, a pesar de conocer las controversias ligadas a la resolución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del demandante a un procedimiento con las debidas garantías y sin indefensión (art. 24.1 CE). Lamenta el recurrente en amparo que no se le notificara el procedimiento de desahucio personalmente, sino mediante edictos, a pesar de los datos que constaban en autos para facilitar su localización, poniendo énfasis en la crítica a la inexistente diligencia del juzgado a la hora de contrastar la correcta dirección del domicilio de la empresa de la que el recurrente era administrador.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esta parte que el juzgado ignoró la doctrina del Tribunal Constitucional acerca de las notificaciones procesales y, sin realizar ninguna labor de averiguación conforme a lo establecido en el artículo 156 LEC, aplicó de manera estricta las previsiones contenidas en el artículo 155.3 LEC, por remisión del artículo 440.3 LEC, sin interpretarlo a la luz de la jurisprudencia constitucional y del derecho fundamental afectado. Al limitarse a intentar la notificación en el domicilio objeto del arrendamiento y en el segundo de los aportados, que observaba un error en la denominación precisa de la calle, el órgano judicial acudió directamente a la vía edictal, sin considerar siquiera la notificación en otros domicilios, o la mera comprobación de la corrección de la dirección aportada en relación con la empresa administrada por el recurrente, validando con ello el intento fallido de notificación en el domicilio profesional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asimismo, en la demanda de amparo, que el Auto impugnado incurre en manifiesta arbitrariedad (art. 9.3 CE), y ello por no tener en cuenta las exigencias derivadas de la jurisprudencia constitucional respecto de las obligaciones del juzgado en materia de aseguramiento de los actos de notificación, particularmente relevantes en los procesos sumarios en los que las facultades de respuesta están más limitadas. La demanda cita y extracta, a los efectos de reforzar su argumentación, doctrina constitucional constante referida al proceso de ejecución hipotecaria (STC 28/2010, de 27 de abril) o a los procedimientos arrendaticios (SSTC 30/2014, de 24 de febrero, y 181/2015, de 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con la solicitud de que se declare vulnerado el derecho a la tutela judicial efectiva de los actores y el restablecimiento en el mismo, con declaración de nulidad del Auto impugnado y reposición de las actuaciones al juicio verbal de desahucio núm. 989-2015, concretamente al momento en el que se les debió notificar la existencia del procedimiento, el requerimiento de pago y la citación para la eventual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reseña como motivo de especial trascendencia constitucional que justificaría la admisión a trámite del recurso de amparo, el desacato, por parte de la resolución impugnada, de la doctrina del Tribunal Constitucional sobre notificaciones en este tipo de procedimientos sumarios teniendo en cuenta, adicionalmente, la nueva legislación respecto del régimen de notificaciones aplicable al caso, normativa que no daría cobertura, a juicio de esta parte, a la interpretación realizada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Previa reclamación de las actuaciones correspondientes al procedimiento núm. 989-2015 al Juzgado de Primera Instancia núm. 1 Alcobendas, por providencia de 27 de febrero de 2017, la Sala Primera de este Tribunal acordó la admisión a trámite del presente recurso de amparo, apreciando que el mismo ofrece especial trascendencia constitucional, como consecuencia de que la doctrina de este Tribunal sobre el derecho fundamental que se alega, podría estar siendo incumplida de modo general y reiterado por la jurisdicción ordinaria o pudieran existir resoluciones contradictorias sobre el derecho fundamental [STC 155/2009, FJ 2 e)]. Asimismo, se acordó dirigir atenta comunicación al Juzgado de Primera Instancia núm. 1 de Alcobendas, a fin de que, en el plazo de máximo de diez días, emplazara a quienes hubieran sido parte en el procedimiento núm. 989-2015, excepto a la parte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21 de junio de 2017, el Procurador de los Tribunales don Felipe Juanas Blanco se personó en el presente recurso, en nombre y representación de doña María Victoria y don Gabriel Reyner Torroella. Por diligencia de ordenación, de 23 de junio de 2017, se les tuvo por personados y parte en el procedimiento, acordándose, asimismo, dar vista de las actuaciones a las partes personadas y al Ministerio Fiscal, por plazo común de veinte días, para la presentación de las alegaciones que estimaran pertinentes, conforme determina el artículo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presentó sus alegaciones el 28 de julio de 2017, insistiendo en los argumentos contenidos en la demanda, y reforzando los relativos a las vulneraciones asociadas al Auto resolutorio del incidente de nulidad, en tanto que este dota de validez el intento de comunicación en un domicilio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31 de julio de 2017 se registró el escrito de alegaciones de doña María Victoria y don Gabriel Reyner Torroella, interesando la desestimación del recurso de amparo. Esta parte considera relevante la conducta incumplidora del recurrente en amparo previa al procedimiento de desahucio, atribuyéndole la finalidad de forzar una reducción sustancial en el precio de compra acordado con su fallecido padre; refieren haber mantenido diversas reuniones para resolver otras exigencias económicas del arrendatario, derivadas de obras acometidas en el inmueble, y consideran que ha actuado de mala fe, pues tenía conocimiento cabal de la posibilidad de que se ejercitaran acciones frente a él, teniendo en cuenta el incumplimiento continuado en el pago de las rentas, y a pesar de ello no ofreció una dirección alternativa para la formalización de notificaciones una vez dejó de vivir en el inmueble objeto del pleito. El escrito de alegaciones insiste en el hecho de que el domicilio principal pactado para las notificaciones era el de la finca objeto de arrendamiento, mientras que el de la sede social de Cadmax Systems, S.L., se propuso con carácter alternativo para asegurar el buen fin de los actos de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esta parte, la aplicación de la doctrina constitucional al presente supuesto no permite entender que en este caso haya existido indefensión del recurrente en amparo, al concurrir en su actuación mala fe, culpa o negligencia. Entienden que no puede imputarse al órgano judicial actuación alguna que menoscabe sus propios derechos y, si bien reconocen el carácter subsidiario de la comunicación por edictos, que solo puede utilizarse cuando se hayan agotado los medios de averiguación del domicilio del demandado, consideran que, en el supuesto analizado, se está en el caso de la excepción contemplada en las SSTC 30/2014 y 181/2015, esto es en el supuesto de que la situación de incomunicación puede ser imputable a la propia conducta del afectado, por haberse situado voluntaria o negligentemente al margen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31 de julio de 2017, solicitando la estimación del amparo por vulneración del derecho a la tutela judicial efectiva del recurrente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advierte en su escrito sobre la dualidad de alegaciones de la demanda, puesto que la vulneración que denuncia no se imputa al Auto desestimatorio del incidente de nulidad, sino a la decisión de acudir a la notificación por edictos, que es previa y anterior en el procedimiento. Por su parte, en relación con el Auto impugnado, se identifica la denuncia con la vulneración del derecho a la tutela judicial efectiva por concurrir una motivación errónea. A continuación el escrito de alegaciones recuerda la tesis de la STC 101/2015, de 25 de mayo, que exige atender a las circunstancias del caso concreto para decidir el orden de examen, optando por analizar los defectos denunciados en aquella resolución cuya posible declaración de nulidad provocare una retroacción mayor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el examen de las actuaciones permite concluir que, a la luz de la jurisprudencia constitucional aplicable al caso, se ha producido la vulneración del derecho a no padecer indefensión del recurrente en amparo (art. 24.1 CE). En este sentido, señala que no es determinante a estos efectos la cuestión de los errores en la identificación de la dirección del segundo de los domicilios aportados por los recurrentes en instancia, sino la constatación de que, habiendo verificado el órgano judicial que la citación personal no había sido realizada, no respondió a su obligación de agotar las posibilidades de averiguación de otro domicilio. El Ministerio Fiscal resalta que el 14 de enero de 2014 la parte actora presentó dos escritos, uno aportando un nuevo domicilio y otro solicitando que se acudiera a la citación por edictos una vez fracasados los dos primeros intentos, y que el juzgado optó por la respuesta más formalista de las posibles, siendo esta además la que menos garantizaba el derecho de acceso al procedimiento. Precisa la Fiscalía ante el Tribunal Constitucional que no hay razón para excluir la vulneración del derecho denunciado acudiendo a la actitud del demandado en instancia, pues no consta que hubiera tenido conocimiento extraprocesal del procedimiento, así como no cabe hacerle responsable del fracaso en los intentos de notificación, ya que el señalamiento de los domicilios, con sus errores, se debió a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Ministerio Fiscal entiende que el órgano judicial no cumplió con las exigencias derivadas de la doctrina del Tribunal Constitucional y que, una vez denunciada ante el mismo la posible vulneración de los derechos a través del incidente de nulidad de actuaciones, rechazó declarar la nulidad de lo actuado, impidiendo así al demandado acceder al proceso y ejercer en el mismo los derechos que le correspondían. Los razonamientos expuestos por el órgano judicial al resolver el incidente de nulidad acuden a una interpretación que no es conforme con la doctrina mantenida por el Tribunal Constitucional, porque presentan la comunicación por edictos como obligatoria, y porque la finalidad de la reforma procesal en que se apoyan no está reñida con salvaguarda del derecho fundamental a la plena tutela judicial efectiva. Con cita de la STC 181/2015, de 7 de septiembre, referida a la reforma de 2009 que afectó al proceso arrendaticio, el Fiscal manifiesta que el razonamiento allí contenido es trasladable al presente recurso, puesto que las reformas de 2011 y 2013 que han afectado a este tipo concreto de procedimiento, no alteran ni modifican la doctrina recogida en el fundamento jurídico 5 de la sentencia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noviembre de 2017, se acordó señalar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de amparo es el Auto del Juzgado de Primera Instancia núm. 1 de Alcobendas, que desestimó, el 19 de julio de 2016, el incidente de nulidad de actuaciones promovido en el juicio verbal de desahucio y reclamación de rentas seguido contra el recurrente. El Auto impugnado valida la notificación por edictos realizada en el juicio verbal, acto de notificación al que el recurrente imputa la lesión de su derecho a un proceso con todas las garantías (art. 24.1 CE) y a la tutela judicial efectiva sin indefensión (art. 24.1 CE), sumando a esta denuncia la incursión en error patente del órgano judicial que valida, mediante el Auto impugnado y frente a la jurisprudencia constitucional relativa a los actos de comunicación procesal, dicha notificación por edictos (art. 24.1 CE). Por su parte, el Fiscal ha solicitado la estimación del amparo, por entender producida la lesión denunciada por el demandante, mientras que se ha opuesto al mismo la representación de doña María Victoria y don Gabriel Reyner Torroella, quienes consideran inexistente la lesión, al ajustarse la actuación del juzgado a las normas procesales y haber actuado el demandante de amparo con mala fe, culpa o negligencia.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providencia de esta Sala de 27 de febrero de 2017 acordó la admisión a trámite del presente recurso de amparo, apreciando que el mismo ofrece especial trascendencia constitucional, como consecuencia de que la doctrina de este Tribunal sobre el derecho fundamental que se alega podría estar siendo incumplida de modo general y reiterado por la jurisdicción ordinaria, o pudieran existir resoluciones contradictorias sobre el derecho fundamental [STC 155/2009, FJ 2 e)]. La opción por este motivo de especial trascendencia merece ser explicada, antes de entrar al análisis de fondo de la pretensión deducida por el recurrente, para hacer reconocibles los criterios que han sido empleados al efecto, y ello como respuesta a las exigencias de certeza y buena administración de justicia a que debe sujetarse este Tribunal (STEDH de 20 de enero de 2015, caso Arribas Antón c. España, §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como se ha expuesto, se cuestiona la respuesta del órgano judicial cuyas resoluciones se impugnan, a su deber de velar por la correcta ejecución de los actos de comunicación procesal, y a su obligación de asegurarse de que dichos actos sirvan al propósito de garantizar que la parte sea oída en el proceso, comportando ello la exigencia del emplazamiento personal de los afectados, cuando sea posible, y la consiguiente limitación del empleo de la notificación por edictos a aquellos supuestos en los que no conste el domicilio de quien haya de ser emplazado o bien se ignore su paradero (en este sentido, STC 131/2014, de 21 de julio, FJ 4). Esta cuestión ha sido objeto de numerosos pronunciamientos de este Tribunal, en un sentido siempre coincidente, de modo que se ha generado una doctrina constitucional de necesario acatamiento por los órganos judiciales. Confirman esta línea jurisprudencial las SSTC 106/2017, de 18 de septiembre; 6/2017, de 16 de enero; 5/2017, de 16 de enero; 200/2016, de 28 de noviembre; 151/2016, de 19 de septiembre; 150/2016, de 19 de septiembre; 181/2015, de 7 de septiembre; 89/2015, de 11 de mayo; 169/2014, de 22 de octubre; 137/2014, de 8 de septiembre; 131/2014, de 21 de julio; 126/2014, de 21 de julio; 59/2014, de 5 de mayo; 30/2014, de 24 de febrero, o 122/2013, de 20 de mayo, limitándonos a citar sólo los pronunciamientos que resuelven recursos planteados tras la reforma de la Ley de enjuiciamiento civil (LEC) operada por la Ley 13/2009,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análisis de las quejas articuladas en la demanda, ha de efectuarse una consideración previa para la correcta delimitación del objeto del presente pronunciamiento. Consideración que fue efectuada, en términos prácticamente idénticos, en el fundamento jurídico 2 de las SSTC 181/2015, de 7 de septiembre, y 30/2014, de 24 de febrero, resoluciones ambas que estiman sendos recursos de amparo que planteaban vulneraciones y supuestos fácticos altamente coincidentes con los que ahora se traen a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las quejas aducidas por el recurrente parecen plantearse dos infracciones del derecho a la tutela judicial efectiva. Una, derivada de la falta de diligencia del órgano judicial en el juicio verbal por desahucio, que obedece al incumplimiento de los deberes de intentar la notificación personal al demandado, y de realizar las labores de averiguación que se contemplan en el artículo 156 LEC. Otra, referida a la existencia de un error con relevancia constitucional en la motivación del Auto impugnado, en la medida en que el órgano judicial dio por buena la notificación al domicilio profesional del recurrente en amparo, sin reparar en el hecho de que la dirección donde se intentó la notificación era una dirección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entiende esta Sala que ambas quejas son reconducibles a la denuncia de la falta de diligencia del órgano judicial, en orden a cumplir con su responsabilidad de procurar el emplazamiento o citación personal del demandado antes de acudir a la citación por edictos, y entiende también que dicha denuncia se identifica con la de la vulneración del derecho a la tutela judicial efectiva sin padecer indefensión (art. 24.1 CE), siendo éste, precisamente, el derecho cuyo reconocimiento se pide de manera inequívoca en el petitum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queja sobre la existencia de un error fáctico con relevancia constitucional, también es tributaria de la necesaria diligencia del órgano judicial, pero no se trata de un error fáctico autónomo que sea determinante de la resolución judicial adoptada, esto es, que constituya el soporte único o ratio decidendi de la misma, sino que, simplemente, se dibuja como uno más de los elementos que ponen de manifiesto la eventual falta de cuidado del órgano judicial en el supuesto que nos ocupa, al objeto de conseguir una notificación personal que fuera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se ha manifestado ya en numerosas ocasiones, como se recuerda en el fundamento jurídico 2 de esta Sentencia, y siempre de modo coincidente, respecto de la relevancia de la correcta constitución de la relación jurídica procesal, para garantizar el derecho de defensa y el desarrollo de procesos contradictorios (art. 24 CE), siendo esencial, en dicha constitución, la adecuada formulación de los actos de comunicación del órgano judicial con las partes, en particular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las SSTC 30/2014 y 181/2015, previamente citadas, se recuerda como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anteriores avalan que pueda exigirse al órgano judicial el deber de velar por la correcta ejecución de los actos de comunicación procesal, así como que se le pueda pedir que se asegure de que, dichos actos, sirven a su propósito de garantizar que la parte sea oída en el proceso. Como reitera con insistencia en nuestra jurisprudencia previa, tal posibilidad comporta “la exigencia del emplazamiento personal de los afectados y, desde otra perspectiva, la limitación del empleo de la notificación por edictos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(STC 30/2014, de 24 de febrero, FJ 3,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la doctrina constitucional expuesta puede concluirse en el presente caso, como se hizo en los razonamientos de las SSTC 30/2014 y 181/2015, que el órgano judicial no ha desplegado la actividad que le era exigible desde la perspectiva del derecho a la tutela judicial efectiva (art. 24.1 CE), al objeto de notificar debidamente al demandante de amparo la existencia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expone en los antecedentes, en la demanda que inicia el procedimiento del juicio verbal de desahucio y reclamación de rentas, ya se hizo notar al órgano judicial la posibilidad de que la práctica de las notificaciones fuese compleja, por el riesgo de que el demandado pudiera obstaculizar la notificación en el domicilio acordado a estos efectos, a la sazón el domicilio objeto del pleito. Por esa razón, se designaron por los demandantes dos domicilios, uno coincidente con el de la vivienda objeto de arrendamiento, y otro correspondiente con la sede social de la mercantil Cadmax Systems, S.L., empresa de la que el recurrente en amparo era administrador.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como se ha descrito, acordó la práctica de la notificación, requerimiento y citación en los domicilios aportados, comenzando por el de la vivienda arrendada y después, tras resultar ésta infructuosa, acudiendo al domicilio social indicado, intento este último también fallido al ser devuelto el envío postal con la anotación “desconocido”, sin que tal anotación efectuada por el servicio de Correos, concretase si lo desconocido era el destinatario del envío, o el nombre de la calle. Los demandantes en instancia aportaron entonces una nueva dirección, en este caso la de la mercantil Cadmax Ingeniería, S.L., también administrada, aparentemente, por el recurrente en amparo. Pero el órgano judicial no tuvo en cuenta esta última, desechó de facto practicar el acto de comunicación en el nuevo domicilio aportado, y no efectuó comprobación o averiguación alguna encaminada a conocer, por sus propios medios, algún otro domicilio en el que proceder a la notificación de quien era entonces demandando y ahora se presenta ante este Tribunal como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podemos concluir que el órgano judicial no agotó todos los medios que tenía a su alcance para llevar a cabo una notificación personal, al descartar sin mayores consideraciones la citación en el domicilio aportado en un segundo momento por los demandantes, y al no efectuar una mínima labor de contraste, que no hubiera sido en absoluto compleja, en relación con la dirección exacta del domicilio social de la primera de las empresas cuyo nombre fue facilitado por los demandantes para efectuar la notificación personal. Esta última comprobación, fácilmente realizable acudiendo a cualquier base de datos de acceso público de direcciones de empresas, hubiera permitido al órgano judicial percibirse de que existía un error de transcripción del nombre de la calle facilitado por los demandantes, error fácilmente detectable, y aún más fácilmente subsanable. Este proceder contradice la correcta praxis judicial referida a la diligencia debida, y exigible desde la perspectiva del derecho a la tutela judicial efectiva sin indefensión (art. 24.1 CE), para asegurar debidamente el emplazamiento de demandante de amparo y su presencia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los datos que figuran en las actuaciones no permiten reprochar al recurrente en amparo una actitud consciente y deliberada de impedir o dificultar su localización y de entorpecer el proceso judicial. Tampoco permiten asegurar que haya tenido conocimiento extraprocesal de su existencia, o que la imposibilidad de emplazarle haya obedecido a su posible negligencia, descuido o impericia, supuestos que, como ya se expuso anteriormente, privarían de relevancia constitucional a la queja. Por todo ello, ha de concluirse que la falta de diligencia del órgano judicial, en el emplazamiento del recurrente en el procedimiento de desahucio por falta de pago y reclamación de rentas, ha vulnerado el derecho de éste a la tutela judicial efectiva sin indefensión (art. 24.1 CE), porque le ha impedido, efectivamente, personarse en el procedimiento para oponerse al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conclusión alcanzada no cabe contraponer, como sostiene el órgano judicial en el Auto desestimatorio del incidente de nulidad aquí impugnado, que las reformas del artículo 440.3 LEC introducidas por las Leyes 37/2011, de 10 de octubre, de medidas de agilización procesal, y 4/2013, de 4 de junio, de medidas de flexibilización y fomento del mercado del alquiler de viviendas, avalen la inexorabilidad de la notificación por edictos en los supuestos de notificación negativa al arrendatario en los domicilios consignados en el artículo 155.3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redacción del artículo 440.3 LEC resultante de las reformas de 2011 y 2013, se establece, entre otros extremos, que, en los supuestos de demandas en las que se ejercite la pretensión de desahucio por falta de pago de rentas o cantidades debidas, acumulando o no la pretensión de condena al pago de las mismas, el requerimiento de desalojo o exigencia de pago, se practicará conforme prevé el artículo 161 LEC o, en su defecto, conforme determina el artículo 164 LEC. El artículo 161 LEC establece el procedimiento de notificación personal en el domicilio de la persona que deba ser requerida, teniendo en cuenta lo establecido en el artículo 155.3 LEC, referido a la determinación del domicilio a efectos de actos de comunicación. Por su parte, el último párrafo del artículo 164 LEC, determina que en los procesos que nos ocupan, se procederá a formular notificación por edictos, cuando no pudiere hallarse ni efectuar la comunicación al arrendatario en los domicilios designados en el artículo 155.3, párrafo segundo LEC. De la lectura combinada de estos preceptos deduce el órgano judicial que la imposibilidad de comunicarse personalmente con el arrendatario, en los domicilios previstos en el artículo 155.3, párrafo segundo LEC, lleva asociado el recurso inmediato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esta interpretación obvia el contenido de las SSTC 181/2015, FJ 4, 30/2014, FJ 5, y 122/2013, FJ 4, que avalaban la conformidad constitucional de la notificación por edictos en procesos de desahucio o reclamación de cantidades debidas, prevista en el artículo 164.4 LEC, en la redacción dada por la Ley 19/2009 y que no ha sido modificada después, siempre que se realizara una interpretación de dicho precepto secundum constitutionem, “integrando el contenido de la reforma con la doctrina de este Tribunal en cuanto a la subsidiariedad de la comunicación por edictos, la cual tiene su fuente directa en el derecho de acceso al proceso del art. 24.1 CE, de manera que la comunicación por edictos en todo procedimiento de desahucio sólo puede utilizarse cuando se hayan agotado los medios de averiguación del domicilio del deudor o ejecutado” (STC 181/2015, FJ 5, y cita de referencia allí contenida a la STC 30/2014).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pronunciamientos referidos el Tribunal sostiene que resulta contradictorio con la jurisprudencia constitucional, entender que la reforma procesal introducida por la Ley 19/2009, permite dejar a salvo los derechos del inquilino “sin necesidad de acudir a las averiguaciones de domicilios contempladas en el art. 156 LEC, resultando evidente la contradicción entre la interpretación que estaba realizando de la reforma con la doctrina constitucional en materia de emplazamientos” (STC 181/2015,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resuelto por la STC 181/2015, el Tribunal afirmó que el cambio normativo introducido en el año 2009 no supone una alteración de las exigencias que se derivan de la jurisprudencia constitucional en aplicación del artículo 24.1 CE. En aquel caso, además, el Tribunal pone el acento en la necesidad de insistir en esta línea jurisprudencial “habida cuenta de que la interpretación que, tanto en el caso resuelto por STC 30/2014 como en el que aquí se enjuicia, se realiza de la reforma introducida por la Ley 19/2009 pone de relieve que algunos órganos judiciales no siguen la doctrina de este Tribunal Constitucional en materia de emplazamiento y notificaciones, y se limitan a mantener una interpretación literal y restrictiva del precepto en relación con la labor y la diligencia que deben desplegar a la hora de realizar los actos de comunicación dirigidos a quienes están llamados a ser parte en el procedimiento. Por esa razón, se considera indispensable que este Tribunal siga profundizando en la línea marcada por la STC 30/2014 para configurar un importante cuerpo de doctrina que consiga evitar la reiteración en interpretaciones de la referida reforma legal como la que ha defendido el órgano judicial en el presente asunto. Por otro lado, no hay que perder de vista la trascendencia general de la cuestión, pues, debido a la crisis económica, se ha incrementado el número de los procedimientos de desahucio que se llevan a cabo en la actualidad, en los que los órganos judiciales habrán de aplicar las previsiones del art. 155.3 LEC, en su nueva redacción, de suerte que resulta fundamental que se fijen por parte de este Tribunal una pautas interpretativas acordes con la Constitución que garanticen la intervención en defensa de sus derechos de todos los interesados, en especial de los inquilinos que se vean ante dicha situación [STC 155/2009, FJ 2 g)]” (STC 181/2015,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del artículo 440.3 LEC, en relación con los artículos 155.3 y 164 LEC, que realiza el Auto impugnado, obvia que la nueva redacción del artículo 440.3 LEC en nada modifica la previsión contenida en los artículos 155.3 y 164 LEC, y por tanto en nada altera la proyección de la jurisprudencia constitucional a estos preceptos, contenida en las SSTC 34/2014 y 181/2015, de modo que en nada debe ser precisada de nuevo una jurisprudencia suficientemente clara y consolidada. Una jurisprudencia que, debe insistirse en ello, no se vio interferida por la reforma operada por la Ley 19/2009, de 23 de noviembre, de medidas de fomento y agilización procesal del alquiler y de la eficiencia energética de los edificios y, por tanto, menos aún ha de verse afectada por una reforma que no afecta directamente al artículo 164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no podemos sino concluir que el razonamiento del Auto impugnado merece idéntica respuesta a la que se dio a los supuestos analizados en las sentencias indicadas, pues los artículos 164 y 155.3 LEC no han resultado afectados por ninguna de las reformas objeto de mención en la resolución impugnada, lo que determina que, en el presente supuesto, se ha vulnerado el derecho a la tutela judicial efectiva sin indefensión del demandante de amparo, por la falta de diligencia del órgano judicial en su obligación de agotar los medios de averiguación del domicilio real para obtener una notificación personal y efectiva, cuando, además, fueron aportados otros domicilios a los efectos de notificaciones. Los razonamientos expuestos conducen a la estimación del recurso de amparo, con declaración de nulidad del Auto impugnado y de todas las actuaciones practicadas desde la diligencia de ordenación de 20 de enero de 2016, y con retroacción de las mismas al momento anterior al dictado de la misma, al objeto de que se le comunique al recurrente la existencia del juicio de desahucio en forma compatible con el respeto al contenido del derecho fundamental a la tutela judicial efectiva sin indefensión del artículo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Nicolás Sauveur Tixeront Castellanos,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del Juzgado de Primera Instancia núm. 1 de Alcobendas el 19 de julio de 2016, dictado en el juicio de desahucio núm. 989-2015, así como de todo lo actuado a partir de la diligencia de ordenación de 20 de enero de 2016, inclusive.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diligencia de ordenación de 20 de enero de 2016, que acordó citar a la parte demandada por medio de edictos, para que se dicte nueva resolución judicial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