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15</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23 de febrero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núm. 4875-2017 se impugnan las providencias de la Sala de lo Contencioso-Administrativo del Tribunal Supremo que inadmitieron el recurso de casación núm. 1391-2017 y la Sentencia de la Sección Quinta de la Sala de lo Contencioso-Administrativo de la Audiencia Nacional recaída en procedimiento ordinario núm. 168-2014 que desestimó el recurso contencioso-administrativo interpuesto contra la resolución del Ministerio del Interior de 11 de marzo de 2014 que denegó la indemnización reclamada por el recurrente por haber sufrido discriminación por razón de edad en procedimiento de acceso al cuerpo de inspectores de policía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21 de febrero de 2018 el Magistrado don Juan José González Rivas comunicó a los efectos oportunos que se abstenía de intervenir en el antes indicado recurso de amparo, de conformidad con el artículo 80 de la Ley Orgánica del Tribunal Constitucional, por concurrir la causa de abstención prevista en el núm. 11, en relación con el núm. 16, del artículo 219 de la Ley Orgánica del Poder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José González Rivas, Presidente de esta Sección Primera del Tribunal Constitucional, la Sección, en virtud de lo previsto en el núm. 11 en relación con el núm. 16 del artículo 219 de la Ley Orgánica del Poder Judicial, supletoria de la Ley Orgánica del Tribunal Constitucional (art.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José González Rivas en el recurso de amparo núm. 4875-2017,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febrero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