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6491-2016, promovido por don Rodrigo Tena Arregui, representado por el Procurador de los Tribunales don Argimiro Vázquez Guillén y asistido por el Abogado don Isaac Salama Salama, contra el Auto de 21 de septiembre de 2016, por el que la Sección Tercera de la Audiencia Provincial de Madrid estimó el recurso de apelación interpuesto contra el Auto de 29 de febrero de 2016 del Juzgado de Instrucción núm. 32 de Madrid; así como contra la providencia de 26 de octubre de 2016, por la que la indicada Audiencia Provincial inadmitió a trámite el incidente de nulidad promovido por el demandante de amparo frente al Auto recaído en apelación. Ha intervenido el Ministerio Fiscal. Ha comparecido la Procuradora doña María José Bueno Ramírez en representación de don Juan Luis Fabo Ordoñez y don Andrés Herzog Sánchez, asistidos por el Abogado don Carlos Castresana.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15 de diciembre de 2016, don Argimiro Vázquez Guillén, Procurador de los Tribunales y de don Rodrigo Tena Arregui, interpuso recurso de amparo contra el Auto y la providencia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recurso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señor Tena Arregui estuvo afiliado al partido político Unión, Progreso y Democracia (en adelante, UPyD), habiendo sido en una época miembro de su consejo de dirección. El 21 de julio de 2015 interpuso querella contra don Juan Luis Fabo Ordóñez, responsable de organización del partido y entonces miembro de su consejo de dirección, por un presunto delito de descubrimiento y revelación de secretos tipificado en el artículo 197 del Código penal (CP). El 4 de noviembre de 2015 presentó escrito de ampliación de querella dirigiéndola también, respecto de los mismos hechos, frente a don Andrés Herzog Sánchez, igualmente miembro del consejo de dirección de UPyD.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querella y su ulterior ampliación venían a sostener, en esencia, que en el marco de un conflicto suscitado con uno de sus afiliados —señor P., afiliado al partido y por entonces diputado de UPyD por Asturias— por la aproximación de éste a un partido político competidor, en fechas previas a la celebración de las elecciones municipales y autonómicas de mayo de 2015, se habría decidido monitorizar los correos electrónicos enviados y recibidos por el señor P. a través de la cuenta de correo electrónico habilitada por el partido bajo el dominio informático www.upyd.es, en orden a obtener evidencias de su decisión de integrarse en diferente formación política o bien de constituir una nueva. A tal fin, UPyD habría contratado, a través del señor Fabo y del señor Herzog, los servicios de una empresa externa con el fin de que elaborara un informe pericial que, bajo un sistema de ‘búsqueda ciega’, extrajera del conjunto global de mensajes recibidos por el señor P. en dicho buzón de correo aquéllos que comprendieran alguna de las palabras de búsqueda previamente acotadas a tal fin, siendo algunas de ellas muy concretas —“Cs/Ciudadanos/Ciutadans” o “Encuentro &amp; plataforma”— y otras más genéricas —“coalición”, “congreso” y “proyecto”—; a resultas de ello, la pericial se habría centrado en un número limitado de mensajes, si bien sin discernir entre los enviados y recibidos por el señor P., de modo tal que comprendería entre los finalmente sometidos a examen un mensaje remitido el 30 de marzo de 2015 por el querellante señor Tena al señor P. y otros, como destinatarios. El contenido de este mensaje habría sido difundido después por los querellados al poner la pericial a disposición de los restantes componentes del consejo de dirección y, posteriormente, del consejo político del partido. Estas circunstancias habrían llegado después a conocimiento de algún medio de comunicación, que se hizo eco de las mismas. Con este proceder, el querellante consideraba invadida su privacidad y su derecho al secreto de las comunicaciones, en grado tal que los hechos integrarían el indicado delito en una de sus formas agravadas, siendo responsables del mismo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querella fue turnada al Juzgado de Instrucción núm. 32 de Madrid, que el 1 de septiembre de 2015 la admitió a trámite, practicando desde entonces determinadas diligencias para el esclarecimiento de los hechos. Entre ellas, recabó de UPyD el informe pericial y demás documental relacionada con el objeto de la querella, entre la cual figuran los estatutos del partido, las condiciones generales de uso de las cuentas de correo electrónico asociadas al dominio informático de UPyD y proporcionadas a sus usuarios al ser dados de alta, así como la protocolización notarial del contenido de las dos cuentas de correo electrónico del señor P. en el partido (una de ellas, sin uso alguno, siendo en la otra en la que se registró tráfico de mensajes, entre ellos el remitido por el señor Tena), actuación que tuvo carácter previo a la práctica de la pericial, practicándose ésta sobre una copia, y no sobre el original bajo custodia notarial; asimismo, copia de la petición de responsabilidades disciplinarias tramitada por el Sr. Tena ante la comisión de garantías de UPyD y conclusiones alcanzadas por ésta el 1 de junio de 2015. El Juzgado de Instrucción tomó declaración al señor P. en calidad de testigo, reconociendo éste haber mostrado su conformidad con ser dado de baja en UPyD, previa a la práctica de la pericial; también testificaron los técnicos emisores de la pericial, quienes detallaron la concreta forma en que se operó; declararon, igualmente, los señores Fabo y Herzog en calidad de querellados, aportando detalles sobre el origen y causa de la injerencia en el correo electrónico, sobre las concretas razones de la inmediata expulsión del señor P. del partido por su consejo de dirección, y sobre el contenido del encargo pericial, limitada temporalmente al tráfico de mensajes correspondientes al último mes y a vocablos directamente vinculados a la causa que había motivado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practicadas cuantas diligencias de investigación fueron propuestas y admitidas, la representación procesal del querellado Sr. Fabo interesó, a la vista de su resultado, el sobreseimiento libre y archivo de las actuaciones, amparado en los artículos 779.1.1 y 637 de la Ley de enjuiciamiento criminal (LECrim). A su petición se adhirió el Sr. Herzog. También el Ministerio Fiscal mostró su adhesión a la petición de sobreseimiento, si bien en su formato provisional, conforme a lo dispuesto en el artículo 641.1 LECrim, ante la inexistencia de indicios suficientes de comisión del delito que dio lugar a la incoación de las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29 de febrero de 2016 el Juzgado instructor desestimó la petición de sobreseimiento, refiriéndose implícitamente a ambas modalidades del mismo. Declaró, al propio tiempo, conclusa la fase de instrucción y acordó la continuación de las actuaciones por los trámites del procedimiento abreviado, por si los hechos fueren constitutivos del delito de descubrimiento y revelación de secretos.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hechos justiciables, el Auto refiere que de la investigación practicada resulta indiciariamente que a principios de abril de 2015, en reunión extraordinaria, la dirección de UPyD decidió la baja automática en el partido del candidato por Asturias, señor P. Tras cerrar las dos cuentas de correo electrónico proporcionadas al mismo por el partido, el responsable de organización del consejo de dirección de UPyD, señor Fabo, encargó el estudio de éstas, contratando —por intermediación del señor Herzog— a la empresa que se indica, la cual, siguiendo las instrucciones del señor Herzog en cuanto a la búsqueda a realizar y su forma, elaboró un informe donde se reproducían literalmente diversos correos. Figuraba, entre otros, un mensaje remitido por el señor Tena, también afiliado al partido. El informe, una vez estuvo en poder del señor Fabo, se habría hecho llegar a los miembros del consejo de dirección —20 o 21 personas— y posteriormente al consejo político —unas 150 personas—, apareciendo como presuntamente responsables de estos hechos los investigados señores Fabo y Herzog.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en su fundamento jurídico 1 el Auto pasa a afirmar que los indicios concurrentes llevan a descartar la petición de sobreseimiento deducida, pues —según se desprende de algunos pronunciamientos del Tribunal Supremo y de la Audiencia Provincial de Madrid— la decisión de archivar las actuaciones sólo puede ser adoptada por el Instructor, ex artículo 779.1 LECrim, cuando las diligencias de prueba practicadas evidencien de forma objetiva y clara, sin necesidad de interpretaciones subjetivas, la inexistencia de los hechos objeto de la investigación o la atipicidad de los que se demuestren existentes, o bien que no aparezca suficientemente justificada su perpetración, debiendo, en consecuencia, carecer dichos hechos extrínsecamente de apariencia delictiva. El Auto ofrece, acto seguido, sus razones en discrepancia con el criterio sostenido por el Ministerio Fiscal, favorable al archivo, descartando que resulte aplicable la doctrina constitucional vinculada al control empresarial del correo corporativo preordenada a verificar el cumplimiento por el trabajador de sus obligaciones y deberes laborales. Para la Magistrada instructora, en el caso de autos no existía entre el señor P. y UPyD una relación laboral, como tampoco con el querellante, simple afiliado del partido, siendo inviables las interpretaciones por analogía cuando resultan restrictivas del derecho fundamental (art. 18 CE). Cita, también, la STC 241/2002, de 17 de diciembre, que establece la necesidad de fijar mecanismos de control respetuosos con los derechos fundamentales. Añade, por último, que el señor P. ya había sido expulsado del partido cuando se accedió a su correo, por lo que no existiría entonces vínculo alguno con la organización política. La decisión de acceder al correo afectó, además, a terceros, que vieron reflejadas sus comunicaciones en un informe interno, luego difundido.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Auto fue recurrido en apelación por la representación procesal del señor Herzog, que interesó de nuevo el sobreseimiento y archivo de la causa; planteaba, subsidiariamente, la práctica de nuevas diligencias de investigación para el agotamiento de la fase instructora, al haberse cerrado ésta sorpresivamente. Al recurso se adhirió nuevamente el Ministerio Fiscal, que mantuvo la petición de sobreseimiento provisional amparado en el artículo 641.1 LECrim, “al no existir indicios suficientes de criminalidad que acrediten la comisión de los delitos de descubrimiento y revelación de secretos previstos y penados en el artículo 197.2, 3, 4 y 5 del Código penal, vigente al tiempo de los hechos”. Por el ahora demandante de amparo, Sr. Tena, se presentó escrito de impugnación del recurso, oponiéndose a lo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este tipo de apelación efecto meramente devolutivo, y no suspensivo, paralelamente a la tramitación del recurso las acusaciones presentaron sus respectivos escritos de calificación provisional (fase intermedia). De este modo, evacuando el traslado conferido a tal fin por Auto de 29 de febrero de 2016, el Ministerio Fiscal reiteró su petición de sobreseimiento; mientras que la acusación particular, ejercida por el señor Tena, interesó la condena de los querellados como autores de un delito del artículo 197.1 y 4 del Código penal, solicitando para cada uno de ellos penas de dos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conociendo de la apelación formulada por el señor Herzog frente al ya indicado Auto del Juzgado instructor, la Sección Tercera de la Audiencia Provincial de Madrid dictó Auto de fecha 21 de septiembre de 2016, en el que, estimando el recurso, acordó el sobreseimiento provisional y archivo de la causa. En su resolución, la Audiencia Provincial analiza los distintos elementos del tipo penal recogido en el artículo 197 CP como delito de descubrimiento y revelación de secretos (FJ 1), así como algunas Sentencias del Tribunal Supremo interpretativas del mismo (FJ 2). Descendiendo después al estudio del caso (FJ 3), recuerda que los hechos se desenvuelven en el ámbito de un partido político del que, por entonces, formaban parte tanto el querellante como los querellados y el señor P.; también, que el querellante acudió a la comisión de garantías del partido, poniendo lo sucedido en conocimiento de la misma y recayendo finalmente resolución desestimatoria de sus pretensiones. Subraya a continuación cómo, precisamente a raíz de que UPyD tuvo conocimiento el 9 de abril de 2015 de que la representante designada por el partido Ciudadanos ante la Junta Electoral de Asturias era quien desempeñaba las funciones de secretaria del Sr. P., entonces diputado de UPyD en el Parlamento de Asturias, “se sospecha de la existencia de negociaciones previas con dicha formación política que pudiesen afectar negativamente al propio partido, lo que dio lugar a la convocatoria de la Junta virtual del Consejo de Dirección de la formación política, que decide la baja automática del antes citado como miembro del partido”. El 11 de mayo de 2015 el señor Fabo informaba al consejo de dirección del resultado de la pericial encargada, poniendo a su disposición copia del informe y acordando los miembros del consejo posponer resolver sobre su contenido a fechas posteriores a la celebración de los comicios autonómicos “para evitar el evidente perjuicio que podría significar para el partido la constatación de una fractura interna” ante la proximidad de la cita electoral. El 25 de mayo siguiente, celebradas las elecciones, se reúne de nuevo el consejo, que acuerda informar del contenido del informe al consejo político del partido, debiendo ser la nueva dirección dimanante del consejo extraordinario —a celebrar el 11 de julio de 2015— la que decida la apertura o no de expediente sancionador sobre los afiliados implicados “en relación a su política de acercamiento a otro partido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analiza a continuación la finalidad con la que se habría encargado el informe, entendiendo concurrente el solo objetivo de “detectar irregularidades cometidas dentro del partido”, finalidad para la que se practicó la búsqueda ciega de información almacenada en los buzones de correo propiedad de UPyD y asignados al señor P. De los concretos vocablos utilizados —Cs/ciudadanos/ciutadans, plataforma y encuentro— colige la Audiencia la veracidad de que, en efecto, fuera éste el único propósito. Razona, acto seguido, sobre las normas internas de uso de las cuentas de correo electrónico con dominio electrónico www.upyd.es; normas que se proporcionaron a la empresa que elaboró la pericial y que así constan en el informe, expresivas de las siguientes condiciones: “(i) Queda prohibida su utilización para fines personales o no relacionados con el desarrollo de las tareas encomendadas por UPyD. (ii) El contenido recibido y enviado desde la misma deberá mantenerse en el buzón de correo electrónico facilitado, quedando expresamente prohibida la conservación de información recibida a través de estos medios en equipos o soportes ajenos al partido. (iii) El uso de la cuenta deberá ser conforme a las indicaciones de UPyD, quedando expresamente prohibido el envío de mensajes con contenido ilícito, inadecuado o que, en cualquier forma, vulnere derechos de UPyD o de terceros. (iv) Los buzones asociados a la cuenta de correo electrónico facilitada podrán ser objeto de control por parte de UPyD. Las finalidades de este control son la protección de la imagen y los recursos del partido, así como garantizar la continuidad de la actividad del partido y revisar el cumplimiento de las presentes Normas y Condiciones de Uso. (v) En caso de tener que enviar correos electrónicos a más de un destinatario a la vez es obligatorio utilizar la opción de copia oculta (CCO). (vi) Todos los mensajes enviados desde la cuenta deberán incluir los datos de identificación del partido, y el Aviso Legal que el sistema añade por defecto en cada envío. (vii) A criterio de UPyD y, en todo caso, a la finalización de la relación del usuario con el partido, la cuenta será desactivada, quedando la información remitida y recibida a disposición de UPyD”.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 continuación que, si bien el testigo señor P. manifestó no conocer dichos condicionantes, el uso del correo corporativo estaba sometido a las indicadas reglas, razón por la que, finalizada la relación, el partido estaba autorizado para acceder a la información acopiada, de la que, por las condiciones de uso expuestas, pasaba a ser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Adentrándose después en la intencionalidad de los querellados, resalta la ausencia de indicios desde los que interpretar que, al encargar el informe y trasladar a la empresa las pautas para su elaboración, tuvieran éstos otro objetivo que el de velar por los intereses del partido, detectando irregularidades previamente advertidas a través de un dato objetivo ya constatado —esto es, la inclusión de la secretaria personal del señor P. en las listas de otro partido y el reconocimiento público por parte de éste de su acercamiento a aquél en rueda de prensa posterior a su baja como afiliado—. Se adoptaron, en función de ello, decisiones colegiadas en el seno de los principales órganos internos del partido, protocolizándose bajo fe pública notarial el contenido de las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Audiencia Provincial deja constancia de la ausencia de mínimos indicios reveladores de cualquier género de participación de los querellados en la divulgación ad extra de las conclusiones del informe a la prensa, digital o escrita. Tal extremo no sólo fue negado por ambos querellados, que además expresaron cómo la filtración no venía sino a perjudicar al partido, sino que se estima además avalado por el testimonio del Sr. P., quien identificó a un tercero —del que no quiso proporcionar datos, si bien aseguró no ser ninguno de los querellados— como la persona que le informó del contenido de la pericial y sus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razonamiento, la Audiencia Provincial considera insuficientemente acreditada la perpetración del delito que ha dado lugar a la formación de la causa (descubrimiento y revelación de secretos). Incide, después, en las características del ejercicio de la acusación para destacar que el mantenimiento de la misma por la acusación particular, enfrentada al criterio del Ministerio Fiscal, “no conduce de manera forzosa e ineludible a la incoación de juicio oral”, debiendo evitarse la conocida como “pena de banquillo”, sin que por ello sufra el derecho a la tutela judicial efectiva constitucionalmente reconocido para el ejercicio de la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función de todo ello, y de conformidad con lo previsto en los artículos 779.1.1 y 641.1 LECrim, acuerda el sobreseimiento provisional y archivo de las actuaciones, al no haber quedado debidamente acreditada la infracción penal que dio lugar a la apertura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dicha resolución el hoy demandante de amparo promovió incidente de nulidad, invocando los derechos a la tutela judicial efectiva (art. 24.1 CE), al secreto de las comunicaciones (art. 18.3 CE), a la intimidad (art. 18.1 CE) y de asociación (art. 22 CE). Consideraba el demandante que el Auto impugnado incumple el canon reforzado de razonabilidad exigible, impidiendo así, arbitrariamente, que continúe el procedimiento penal en defensa de los derechos sustantivos antes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resultó inadmitido por providencia de 26 de octubre de 2016, en la que la Audiencia Provincial afirma que se plantean en la petición de nulidad cuestionas ajenas al ámbito del artículo 241.1 de la Ley Orgánica del Poder Judicial (LOPJ), pretendiendo su promotor una nueva instancia de revisión en la que defender criterios contrarios a los sostenidos en la resolución judicial, de forma tal que se reabra el debate de fondo, debidamente resuelto, sobre cuyo contenido y alcance simplemente discrepa.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invoca, en primer lugar, el derecho a la tutela judicial efectiva, en su vertiente de acceso a la jurisdicción (art. 24.1 CE), que vincula después a los derechos a la intimidad y al secreto de las comunicaciones (art. 18.1 y 3 CE). A su juicio, la decisión por la que la Audiencia Provincial acuerda el sobreseimiento provisional de las actuaciones, anticipándose con ello al momento de enjuiciamiento e impidiendo éste, infringe el canon de razonabilidad y motivación reforzada exigible en estos casos, dado el contenido constitucional de los derechos fundamentales protegidos a través del tipo penal objeto de investigación. Vulnera, también, la vertiente procesal del artículo 18, en sus apartados primero y tercero CE. Al efecto, estima que deben tenerse particularmente en cuenta dos circunstancias: por un lado, el Auto de la Audiencia nada expresa acerca de que el apoderamiento y difusión del concreto correo electrónico remitido por el demandante le sitúa como un tercero con legítimas expectativas de privacidad, esto es, de que lo comunicado por él no fuera conocido por terceros ajenos a la comunicación, pues él no estaba siendo investigado por el partido político y utilizó, además, para ello una cuenta particular de la que es titular; por otro, obvia la circunstancia de que el apoderamiento de los correos privados y su difusión se produjo en el entorno de un partido político, afectándose así la libertad de pensamiento e ideológica de sus afiliados. En ese contexto, una resolución de sobreseimiento y archivo que se estime fundada en derecho no puede ignorar la perspectiva de quien que ve captadas, reproducidas y difundidas, contra su voluntad, sus comunicaciones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demandante estima vulnerado el artículo 24.1 CE, en relación con el artículo 22 CE. Considera que si los afiliados a un partido político no pueden expresar libremente sus opiniones a través de medios cerrados de comunicación, con la seguridad de que las mismas no van a ser intervenidas, conocidas y divulgadas por determinados órganos del partido, resulta imposible que cumplan su relevante función constitucional de integrar la voluntad e intereses particulares en régimen de pluralismo concurrente.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motivo de queja, subsidiario respecto de los anteriores, sostiene que la providencia de 26 de octubre de 2016, que inadmite el incidente de nulidad de actuaciones, vulnera el artículo 24 CE en su doble vertiente de derecho de acceso al recurso y derecho a obtener una resolución motivada. En este sentido, argumenta el recurrente que el incidente de nulidad era procedente, pues se denunciaban en él vulneraciones de derechos fundamentales directamente imputables al Auto que acordó el sobreseimiento provisional, por lo que la Audiencia Provincial tenía la obligación de admitirlo a trámite y resolverlo en su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2017 la Sección Primera de este Tribunal acordó no admitir a trámite el recurso, al observarse en la demanda una insuficiente justificación de la especial trascendencia constitucional concurrente e incumplirse, por tanto, la carga procesal exigible a tal fin [arts. 49.1 y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 esta providencia interpuso recurso de súplica el Ministerio Fiscal (art. 50.3 LOTC), estimándose el recurso por Auto de la Sección Primera del Tribunal Constitucional de fecha 27 de junio de 2017, que anula la providencia de inadmisión. Como razones que fundamentan la estimación del recurso, este ATC 98/2017, de 27 de junio, expresa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En efecto, debe tenerse en cuenta que el recurso de amparo no se promueve para que este Tribunal se pronuncie propiamente acerca de la legitimidad o no de la intromisión de un partido político en los derechos fundamentales a la intimidad (art. 18.1 CE) y al secreto de las comunicaciones (art. 18.3 CE) de uno de sus afiliados. Se trata, más bien, de la alegada vulneración por el demandante de amparo, de su derecho de acceso a la jurisdicción del artículo 24.1 CE (ius ut procedatur), el cual achaca a las resoluciones de la Audiencia Provincial que han traído consigo el sobreseimiento de las diligencias abiertas con ocasión de la querella presentada por él contra el responsable de organización del partido ‘Unión, Progreso y Democracia’, ante la revelación de correos electrónicos enviados por el recurrente a otro afiliado.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así, no obstante, no es menos cierto que la demanda defiende en su argumentación de la especial trascendencia constitucional, reproducida en los antecedentes, que la respuesta judicial de archivo del procedimiento penal no ha ponderado correctamente la dimensión constitucional del problema de fondo (la posibilidad de lesión de aquellos derechos fundamentales de un afiliado, por la organización política a la que pertenece), y que esa falta de ponderación ha determinado que se cerrase incorrectamente la investigación, lo que suscita un elemento que objetiva el recurso, más allá de su repercusión en la esfera estricta del recurrente. En esta perspectiva, cabe reconocer que se ha cumplido con el requisito de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posterior providencia de 3 de julio de 2017, la Sección Primera del Tribunal acordó admitir a trámite el recurso de amparo, apreciando en él especial trascendencia constitucional al plantear un problema o afectar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artículo 51 LOTC, acordó también dirigir atenta comunicación a la Sección Tercera de la Audiencia Provincial de Madrid y al Juzgado de Instrucción núm. 32 de Madrid para la remisión de certificación o copia adverada de las actuaciones, así como el emplazamiento de quienes hubieran sido parte en el procedimiento con el fin de poder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25 de julio de 2017 se tuvieron por recibidos los testimonios de actuaciones remitidos por ambos órganos judiciales, así como los escritos presentados por la Procuradora de los Tribunales doña María José Bueno Ramírez, en nombre y representación de don Juan Luis Fabo Ordóñez, y por el Procurador de los Tribunales don Jaime Quiñones Bueno, en nombre y representación de don Andrés Herzog Sánchez, concediéndoseles un plazo de diez días (art. 49.4 LOTC) para acreditar su representación procesal e indicar nombre, apellidos y número de colegiado de los respectivos letrados, con las advertencias oportunas de decaimiento en sus derechos de personación en el presente procedimiento en caso de no subsanar tales defectos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posterior escrito registrado el 14 de septiembre de 2017, se comunicó a este Tribunal la voluntad del señor Fabo Ordóñez y del señor Herzog Sánchez de unificar su representación procesal en la Procuradora señora. Bueno Ramírez, así como la defensa de sus intereses en el Abogado señor Castresana Fernández, acompañándose los poderes pertinentes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15 de septiembre de 2017 se tuvo por personada y parte a la indicada Procuradora, en nombre y representación de los señores Fabo Ordóñez y Herzog Sánchez. A tenor de lo dispuesto en el artículo 52 LOTC, se acordó dar vista de las actuaciones al Ministerio Fiscal y demás partes personadas, por plazo común de 20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17 de octubre de 2017 la representación procesal del demandante de amparo presentó sus alegaciones, ratificándose íntegramente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20 de octubre de 2017 formuló sus alegaciones el Ministerio Fiscal, que interesó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caso, el Fiscal ante el Tribunal Constitucional se pronuncia sobre el primer motivo de amparo (acceso a la jurisdicción, art. 24.1 CE), partiendo de la base de que el demandante, que promovió la vía penal mediante querella, vio inicialmente asumida su pretensión de protección de sus derechos fundamentales al secreto de las comunicaciones (art. 18.3 CE) y a la intimidad (art. 18.1 CE) por el Juzgado instructor, al desestimar éste la petición de sobreseimiento realizada por los querellados y por el Fiscal del caso, declarando conclusa la fase de instrucción y acordando la continuación de las actuaciones por los trámites del procedimiento abreviado. Tal pretensión se habría visto posteriormente frustrada con el Auto por el que la Sección Tercera de la Audiencia Provincial accede a la petición de sobreseimiento de las diligencias penales, impidiendo así que la pretensión del demandante de amparo alcance el momento de la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ante el Tribunal Constitucional, con este proceder el Auto de la Audiencia Provincial lesiona el derecho fundamental de acceso a la jurisdicción, haciendo inviable la protección en vía penal de los derechos fundamentales sustantivos implicados (art. 18.1 y 3 CE). Con apoyo en la STC 94/2001, de 2 de abril, recuerda la doctrina sobre el ius ut procedatur, incidiendo después en la exigencia constitucional de una tutela judicial más estricta o reforzada cuando, a pesar de que la decisión judicial no verse directamente sobre la preservación o los límites de un derecho fundamental, uno de estos derechos —distinto de la propia tutela judicial— esté implicado (STC 11/2004), vinculado (STC 180/2005), conectado (SSTC 25/2000 y 71/2004), en juego (SSTC 63/2001 y 115/2003) o afectado por la decisión (SSTC 186/2003 y 192/2003). Tal cosa sucederá cuando la tutela judicial efectiva se impetra para la defensa de un derecho fundamental sustantivo (STC 84/2001, entre otras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dado que la resolución impugnada en amparo ha determinado, agotada ya la fase investigadora, la imposibilidad de obtener una primera respuesta judicial en forma de enjuiciamiento, el canon de razonabilidad con el que ha de ser examinada ha de ser más exigente. Al encontrarse, además, implicados derechos fundamentales, el control constitucional de la decisión cuestionada debe efectuarse de forma especialmente intensa. Desciende, acto seguido, el Fiscal al estudio de los principales argumentos que, en el Auto impugnado, fundamentan el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Intencionalidad que presidió la labor de los investigados al encargar el informe pericial y marcar las pautas para su elaboración: para el Fiscal, es irrelevante una finalidad preordenada a detectar irregularidades en el seno del propio partido político, pues lo importante es si los querellados, tras conocer su contenido, participaron de modo determinante en su difusión a las personas que formaban el consejo político de UPyD y si, actuando así, infringieron los derechos fundamentales del afectado al secreto de las comunicaciones y a la intimidad personal o si, por el contrario, su conducta estaba debidamente justificada en términos respetuosos con los derechos fundamentales del demandante de amparo; cuestiones todas ellas sobre las que el Auto impugnado guarda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Adopción posterior de decisiones colegiadas en el seno del partido, trasladándose la información acopiada del consejo de dirección al consejo político: considera el Fiscal que el Auto elude razonar acerca de qué “decisiones colegiadas” son relevantes en el caso, quiénes las adoptaron y cuál fue la participación, en su caso, de los querellados, tanto en su asunción como en la difusión del mensaje de correo del querellante entre las personas que formaban el consejo político, sobre todo lo cual nuevamente el Auto impugnado guardaría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Divulgación del informe a la prensa: se estima asimismo irrelevante, dado que los hechos centrales del procedimiento se referían, de un lado, al acceso y apropiación por parte de los querellados de una comunicación privada remitida por el querellante desde su correo particular a un círculo cerrado de personas y, de otro lado, a la transcripción literal y ulterior difusión del mensaje de correo entre las personas que formaban el consejo político, pero no a su difusión entre el público en general por medio de la prensa, digital o 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el Fiscal ante el Tribunal Constitucional considera insuficientes, en clave reforzada, los argumentos que sostienen el sobreseimiento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de queja (vulneración del art. 24.1 CE, en relación con el art. 22 CE), se sostiene en la demanda que los querellados, actuando en nombre del partido, habrían llevado a cabo una actividad de “espionaje” sobre el correo electrónico de los afiliados para proceder después a su difusión entre un número relativamente elevado de personas. Así descrito, el motivo no merecería un análisis específico, pues en rigor reitera lo expuesto en el motivo anterior con la única diferencia de referir la conducta no a personas físicas (los querellados), sino a una persona jurídica (el partido político al que estaban afiliados). Por ello, el Fiscal da por reproducido lo ya apuntado sobre la inconsistencia argumentativa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motivo tercero [lesión del derecho a la tutela judicial efectiva, en sus vertientes de acceso a los recursos y de motivación bastante (art. 24.1 CE), vinculada a la providencia que inadmitió el incidente de nulidad], se estima tributario de los anteriores, obteniendo reparación desde la estimación de aquéllos por su mayor alcance retroactivo. En otro caso, para el Fiscal el motivo debería ser estimado, declarándose la nulidad de la providencia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18 de octubre de 2017 presentó escrito de alegaciones la Procuradora señora Bueno Ramírez, en nombre de los señores Fabo Ordóñez y Herzog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Inciden estas alegaciones en el intento que existiría por parte del recurrente de trastocar el parámetro de enjuiciamiento, de manera que, bajo el pretexto de una falta de motivación, se modificarían los hechos delimitados en el Auto de la Audiencia Provincial como fruto del resultado conjunto de la instrucción, convirtiendo la vía de amparo en una nueva instancia judicial ordinaria. Recuerdan los querellados, a tal fin, los antecedentes fácticos de los que da cuenta el Auto en cuestión, afirmando después que la motivación exigible a la decisión de sobreseer debe girar en torno a las concretas razones esgrimidas como juicio y fundamentación en derecho. Por ello, en sede de amparo, procede exclusivamente determinar si dichas razones son o no adecuadas y suficientes para descartar la comisión del concreto delito imputado a sus eventuales responsables. En ese razonar del órgano judicial puede haber referencias a posibles derechos afectados (en el caso, la intimidad), pero no es viable incorporar otros derechos ajenos al ilícito penal investigado, por más que subjetivamente el demandante sienta que han sido vulnerados. No es, por ello, aceptable sortear la incuestionable motivación del Auto de sobreseimiento recurrido para traer hacia un primer plano una serie de derechos (como el secreto de las comunicaciones o el derecho de asociación) no afectados ni concernidos por la decisión de sobreseimiento y, desde ello, reprochar a continuación al Auto, que así decide, falta de motivación por no pronunciarse sobre derechos desafectados del ilícito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señores Fabo y Herzog, a lo anterior cabe sumar que el recurrente acudió inicialmente ante la comisión de garantías del partido, como vía reparadora de la eventual vulneración de sus derechos derivada de la investigación interna impulsada por UPyD. Tras obtener de la misma un pronunciamiento desestimatorio, pudo acudir a la jurisdicción civil y alegar, en ella, la vulneración de todo tipo de derechos. Optó, sin embargo, por la jurisdicción penal ante la hipotética comisión de un delito de descubrimiento y revelación de secretos. Sin embargo, dicho ilícito penal ninguna relación guarda con el derecho de asociación y, desde la modalidad penal en que se incardinaron los hechos para su investigación, tampoco la tiene con el secreto de las comunicaciones, pues la injerencia no se produjo sobre un proceso de comunicación en curso, sino habiendo finalizado el mismo. Por tal motivo, no cabía esperar respuesta judicial respecto de estos derechos al tiempo de acordarse el archivo de las actuaciones penales. Con semejante proceder, la demanda efectúa un salto dialéctico que, con inversión del patrón exigible, permite que los derechos contemplados en los artículos 18.1, 18.3 y 22 CE cobren vida propia, al margen del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contexto, los Sres. Fabo y Herzog se muestran conformes con la providencia de 18 de abril de 2017 por la que este Tribunal inadmitió inicialmente el recurso de amparo, apreciando una insuficiente justificación de la especial trascendencia constitucional, que la demanda no construye sobre la supuesta vulneración del artículo 24 CE, sino sobre la relevancia constitucional de los partidos y otras cuestiones de índole político que, dado el caso, podrían dar relevancia a una vulneración autónoma del derecho de asociación, pero no en un asunto como el que nos ocupa. Así lo habría venido a reflejar el ATC 98/2017, por el que el Tribunal finalmente decidió admitir a trámite el recurso, identificando la vulneración alegada desde el derecho a la tutela judicial efectiva, como ius ut procedatur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Enfocada de este modo la cuestión de fondo, nos encontraríamos ante una resolución judicial con adecuado contenido y detalle argumentativo, lo que impide hablar de carencia de motivación o de motivación estereotipada. Siendo el objeto del Auto provincial, al resolver la apelación, determinar si las conductas investigadas son indiciariamente susceptibles de encajar en el delito de descubrimiento y revelación de secretos o si, por el contrario, carecen de aptitud para revestir tal naturaleza, la respuesta que se ofrece no puede ser más clara y razonada en este segundo sentido, rechazándose por la Audiencia que estemos ante una conducta típica. Y ello tanto por el hecho de pertenecer a UPyD el buzón de correo que condensaba los mensajes (lo que descartaría toda idea de “apoderamiento”), como por no tratarse de “datos o efectos personales”, ya que las normas de uso de la cuenta fijaban con claridad un destino exclusivamente profesional. El demandante, asimismo afiliado al partido, decidió libremente comunicarse con el Sr. P. a través del correo corporativo de éste, con la finalidad de perjudicar el proyecto político en el que militaba, no pudiendo por ello considerársele un ‘tercero’ ajeno a los hechos que propiciaron la final intromisión, que en todo caso cursó acotada en tiempo y material de búsqueda.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además, el Auto recurrido que en la actuación de UPyD o de los querellados concurra mínimo atisbo de intencionalidad compatible con el artículo 197.1 CP, e insiste en que el conocimiento del contenido del buzón de correo electrónico no puede considerarse ni antijurídico ni punible, pues se actuó en todo momento en defensa de los legítimos derechos de los afiliados. Así lo interpretó también el Ministerio Fiscal en la instancia, interesando igualmente el sobreseimiento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motivo segundo, no explica el recurso las concretas razones por las que se infrinja el derecho de asociación (art. 22 CE), siendo precisamente este derecho —unido al de participación política— el que llevó a la dirección del partido a encargar el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discrepan los señores Fabo y Herzog de que la providencia que inadmite el incidente de nulidad lesione, aislada o conjuntamente con lo anterior, el derecho de acceso al recurso del demandante, quien —al igual que en sede de amparo— articula este mecanismo fundamentado en los derechos de asociación, al secreto de las comunicaciones y a la intimidad, tratando de convertir el procedimiento penal en un procedimiento sobre derechos fundamentales ajenos al bien jurídico protegido mediante el único delito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 de marzo de 2018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demanda se dirige con carácter principal contra el Auto de 21 de septiembre de 2016, por el que la Sección Tercera de la Audiencia Provincial de Madrid acordó, en apelación, el sobreseimiento provisional de las diligencias penales abiertas ante el Juzgado de Instrucción núm. 32 de los de la capital; dicho Juzgado había rechazado la petición de sobreseimiento promovida por las defensas y por el Ministerio Fiscal, y acordado la prosecución de las actuaciones por los trámites del procedimiento abreviado, dando traslado a las acusaciones para calificación provisional de los hechos con fines de enjuiciamiento, por si fueren constitutivos de un delito de descubrimiento y revelación de secretos. En los motivos primero y segundo del recurso, el demandante estima cercenado su derecho al ius ut procedatur (art. 24.1 CE) por conexión con los derechos a la intimidad y al secreto de las comunicaciones (art. 18.1 y 3 CE), así como el derecho de asociación (art. 22 CE), entendiendo que la respuesta judicial que decreta el sobreseimiento no proporciona argumentos sólidos, por lo que incumple el canon de razonabilidad exigible desde el prisma de los derechos fundamentales sustantivos afectados por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dirige, asimismo, la petición de amparo frente a la providencia por la que la Audiencia Provincial inadmitió el incidente de nulidad promovido por el demandante contra la resolución anterior. Para el demandante, esta decisión lesiona de forma individualizada sus derechos de acceso al recurso y a obtener una resolución judicial motivada (art. 24.1 CE), al denunciarse en el incidente vulneraciones de derechos fundamentales directamente imputables al Auto en cuestión que obligaban al dictado de una resolución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se ha indicado, el Ministerio Fiscal interesa la estimación del recurso, mientras que los querellados en el procedimiento de origen defienden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conviene recordar determinados rasgos del amparo constitucional, relevantes para resolver la actual petición y relativos al concreto ámbito desde el que se ejercita.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del artículo 53.1 y 2 de la Constitución, el artículo 7 de la Ley Orgánica del Poder Judicial (LOPJ) encomienda a los tribunales de justicia la tutela general de los derechos y libertades reconocidos en el capítulo segundo del título I de la Constitución. Más específico resulta el marco de protección que fija la Ley Orgánica del Tribunal Constitucional (LOTC) cuando, en su artículo 41.1, atribuye a los órganos judiciales la tutela directa de los derechos y libertades comprendidos en los artículos 14 a 29 CE, así como la protección de la objeción de conciencia del artículo 30 CE. De la fusión de ambos preceptos (art. 7 LOPJ y art. 41 LOTC) resulta que la protección de estos derechos, en sede de amparo, será subsidiaria respecto de su inicial y preferente protección ante los órganos de la jurisdicción ordinaria. La subsidiariedad del amparo tiene por finalidad no sólo facilitar que los jueces y tribunales puedan cumplir su función de tutelar los derechos y libertades, sino también conseguir que los órganos judiciales ordinarios remedien por sí mismos cualquier violación del derecho o libertad fundamental que ellos mismos ocasionen (entre muchas, STC 149/2017, de 18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constitucional que, por vía de amparo, prevé con carácter general el artículo 41 LOTC procederá, de conformidad con su apartado 2, únicamente frente a eventuales vulneraciones de estos derechos y libertades que provengan de “disposiciones, actos jurídicos, omisiones o simple vía de hecho de los poderes públicos del Estado, las Comunidades Autónomas y demás entes públicos de carácter territorial, corporativo o institucional, así como de sus funcionarios o agentes”. Del tenor literal de este precepto se desprende que el legislador orgánico ha decidido que el recurso de amparo esté diseñado para proteger los derechos fundamentales frente a actuaciones de los poderes públicos, de manera que la petición de amparo constitucional sólo podrá promoverse frente a actos emanados de aquéllos, y no directamente frente a vulneraciones de estos mismos derechos adjudicables a particulares en sus relaciones inter privatos, las cuales sólo indirectamente obtendrán protección constitucional por esta vía. Como expresaba una temprana STC 18/1984, de 7 de febrero, FJ 6, sucede, de una parte, que existen derechos que sólo se tienen frente a los poderes públicos (como los del art. 24 CE) y, de otra, que la sujeción de los poderes públicos a la Constitución (art. 9.1 CE) se traduce en un deber positivo de dar efectividad a tales derechos en cuanto a su vigencia en la vida social, deber que afecta al legislador, al ejecutivo y a los jueces y tribunales en el ámbito de sus respectivas funciones. El amparo se configura así como un remedio subsidiario de protección de los derechos y libertades fundamentales cuando los poderes públicos han violado ese deber.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previsión general se concreta en el artículo 44 LOTC respecto de vulneraciones de derechos con origen en un acto u omisión de un órgano judicial, susceptibles de ventilarse en amparo siempre que “la violación del derecho o libertad sea imputable de modo inmediato y directo a una acción u omisión del órgano judicial con independencia de los hechos que dieron lugar al proceso en que aquellas se produjeron, acerca de los que, en ningún caso, entrará a conocer el Tribunal Constitucional” [art. 44.1 b) LOTC]. De ello se extrae una doble consecuencia: por un lado, la vulneración habrá de proceder de forma inmediata y directa de la concreta resolución judicial dictada, como actuación de un poder público que, dado el caso, resuelve sobre aquellas situaciones entre particulares ante él ventiladas; por otro, en modo alguno podrá el Tribunal Constitucional resolver sobre los hechos que dieron lugar al proceso sustanciado ante el órgano judicial. En este sentido, son numerosos los pronunciamientos de este Tribunal que declaran que el recurso de amparo no es una nueva instancia revisora de los hechos afirmados por los órganos judiciales: salvo casos excepcionales de descripciones fácticas irrazonables, arbitrarias o carentes de apoyo en las actuaciones judiciales, la apreciación y valoración de los hechos corresponde a los jueces y tribunales en el ejercicio de la potestad jurisdiccional que, de forma exclusiva y excluyente, les atribuye el artículo 117.3 CE. De ahí que la competencia de este Tribunal sea sobre este particular limitada, siendo obligado partir de los hechos tal y como hayan quedado delimitados en el proceso a través de las resoluciones impugnadas (STC 212/2013, de 16 de diciembre, FJ 3, y las que en ella se mencionan).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 el ámbito del presente recurso, procede también delimitar su objeto principal, que no es otro que determinar si el Auto judicial que acuerda el sobreseimiento provisional de lo actuado, estimando con ello la apelación promovida por uno de los querellados tras darse por concluida la instrucción, lesiona el ius ut procedatur del aquí demandante a la hora de ejercitar su derecho a la acción penal en el procedimiento de origen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es el objeto que dispuso este Tribunal al estimar la súplica interpuesta por el Ministerio Fiscal frente a la inicial inadmisión del recurso (ATC 98/2017, de 27 de junio, FJ 3). Destacamos entonces que la pretensión de amparo no ha de entenderse promovida con el fin de que el Tribunal se pronuncie sobre la legitimidad o ilegitimidad de la intromisión de un partido político en los derechos fundamentales a la intimidad y al secreto de las comunicaciones de uno de sus afiliados (art. 18 CE, en sus respectivos apartados primero y tercero), sino únicamente acerca de las alegaciones que versan sobre el derecho del demandante al ius ut procedatur o acceso a la jurisdicción respecto del procedimiento penal en el que actúa como acusación particular (art. 24.1 CE). El análisis que nos concierne no puede perder tal perspectiva, debiendo quedar constreñido a comprobar si la argumentación que soporta la conclusión de sobreseimiento provisional de las actuaciones seguidas en vía penal responde al canon constitucionalmente exigible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 doctrina del Tribunal que el derecho a la tutela judicial efectiva del denunciante o querellante no se verá necesariamente afectado, en clave constitucional, por una decisión de inadmisión de la denuncia o querella; tampoco por una decisión posterior de finalización de la instrucción, con sobreseimiento y archivo de la causa, o por una decisión final sobre el fondo de la pretensión penal deducida. Sólo se verá afectado si la decisión de no proseguir con la indagación penal afecta, en cualquiera de estos momentos procesales, a diligencias oportunamente solicitadas por el recurrente, parte en el proceso judicial, que incidan en su derecho a la utilización de los medios de prueba; o también cuando, realizadas éstas de modo bastante, se vea afectada la determinación de lo sucedido a partir de las mismas o bien la calificación jurídica de los hechos que se constatan (STC 34/2008,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así porque el ejercicio de la acción penal no comporta, en el marco del artículo 24.1 CE, un derecho incondicionado a la apertura y plena sustanciación del proceso penal, sino sólo a obtener en la fase instructora un pronunciamiento judicial motivado sobre la calificación jurídica que merecen los hechos, expresando las razones por las que se inadmite su tramitación, o bien se acuerda posteriormente el sobreseimiento y archivo de las actuaciones. De modo que las exigencias derivadas del derecho a la tutela judicial efectiva se verán satisfechas por la resolución de inadmisión si se fundamenta de forma razonable en la exclusión ab initio del carácter delictivo de los hechos imputados; o bien, en caso de admitirse la querella, por la resolución judicial que acuerda la terminación anticipada del proceso penal, sin apertura de la fase de plenario, sobre una razonada y razonable concurrencia de los motivos legalmente previstos de sobreseimiento, libre o provisional, de conformidad con los artículos 637 y 641 de la Ley de enjuiciamiento criminal (LECrim) y, dado el caso, por aplicación del artículo 779.1.1 LECrim para el procedimiento abreviado (STC 34/2008, de 25 de febrero, FJ 2, por remisión a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persona tenida en el proceso por víctima o perjudicado no tiene, pues, un derecho constitucional a la condena penal del otro (STC 12/2006, de 16 de enero, FJ 2). Así lo ha señalado este Tribunal en multitud de ocasiones, indicando desde sus comienzos que la Constitución no otorga ningún derecho a obtener condenas penales [SSTC 147/1985, de 27 de marzo, FJ 2; 83/1989, de 10 de mayo, FJ 2; 157/1990, de 18 de octubre, FJ 4; 31/1996, de 27 de febrero, FJ 10; 177/1996, de 11 de noviembre, FJ 11; 199/1996, de 3 de diciembre, FFJJ 4 y 5; 41/1997, de 10 de marzo, FJ 4; 74/1997, de 21 de abril, FJ 5; 218/1997, de 4 de diciembre, FJ 2; 215/1999, de 28 de diciembre, FJ 1; 21/2000, de 31 de diciembre, FJ 2; 168/2001, de 16 de julio, FJ 7; 232/2002, de 9 de diciembre, FJ 5, o 189/2004, de 2 de noviembre, FJ 5 a)]. Como expuso la STC 157/1990, de 18 de octubre (Pleno), y han recordado después las SSTC 34/2008, de 25 de febrero, FJ 3, y 232/1998, de 1 de diciembre, FJ 2, entre otras, “en modo alguno puede confundirse el derecho a la jurisdicción penal para instar la aplicación del ius puniendi con el derecho material a penar, de exclusiva naturaleza pública y cuya titularidad corresponde al Estado”. El querellante o denunciante es, por tanto, mero titular del ius ut procedatur y, como tal, ostenta el derecho a poner en marcha un proceso, a que el mismo se sustancie de conformidad con las reglas del proceso justo y a obtener en él una respuesta razonable y fundada en derecho (SSTC 12/2006, de 16 de enero, FJ 2, ó 120/2000, de 10 de mayo, FJ 4). Su situación no es diferente cuando alega que la infracción penal consistió en la vulneración de derechos fundamentales, pues “no form[a] parte del contenido de derecho fundamental alguno la condena penal de quien lo vulnere con su comportamiento (SSTC 41/1997, 74/1997)” (STC 218/1997, de 4 de diciembre, FJ 2). En suma, el derecho de acción penal se configura esencialmente como un ius ut procedatur, no como parte de ningún otro derecho fundamental sustantivo. Es, estrictamente, manifestación específica del derecho a la jurisdicción, a enjuiciar en sede de amparo constitucional desde la perspectiva del artículo 24.1 CE, siéndole aplicables las garantías del artículo 24.2 CE (SSTC 41/1997, de 10 de marzo, FJ 5; 218/1997, de 4 de diciembre, FJ 2; 31/1996, de 27 de febrero, FFJJ 10 y 11, o 199/1996, de 3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control constitucional habrá de quedar, por tanto, limitado a enjuiciar si la resolución judicial aquí impugnada —Auto por el que la Audiencia Provincial acuerda el sobreseimiento provisional- ha respetado las garantías del querellante, como manifestación de su ius ut procedatur, al solicitar la protección penal de los derechos que las leyes en vigor le reconocen (SSTC 45/2005, de 28 de febrero, FJ 2; 45/2009, de 15 de junio, FJ 4, o 94/2010, de 15 de noviembre, FJ 3). El análisis del planteamiento vertido en la demanda deberá valorar, en particular, si la resolución judicial de terminación anticipada del procedimiento penal se fundó de forma razonable, no arbitraria, ni incursa en error patente en alguna de las causas legalmente previstas (STC 63/2002, de 11 de marzo,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doctrina no implica que resulte por completo irrelevante que la denuncia o querella se interponga también en defensa de otros derechos fundamentales. En este sentido, el demandante de amparo considera que los hechos que denunció en la querella afectan a sus derechos a la intimidad (art. 18.1 CE), al secreto de las comunicaciones (art. 18.3 CE) y de asociación (art. 22 CE), mereciendo todos ellos protección penal desde la óptica y contenido del artículo 197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decisión judicial que resuelve sobre la iniciación o prosecución de la investigación penal promovida ante una eventual lesión horizontal de derechos fundamentales entre particulares puede ocasionar, en sí misma, una vulneración de derechos si incluye consideraciones o declaraciones judiciales que atenten contra su contenido [SSTC 218/1997, de 4 de diciembre, FJ 2; 21/2000, de 31 de enero, FJ 2; 81/2002, de 22 de abril, FJ 2, o 189/2004, de 2 de noviembre, FJ 5 a)]. De este modo, la intervención judicial que, sin ser la propia de la tutela de los derechos sustantivos que se dicen lesionados, haya de resolver sobre los mismos deberá tomarlos en cuenta en la medida en que formen parte del fondo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es el sentido de la doctrina que, en sus alegaciones, vierte el Fiscal ante el Tribunal Constitucional al apuntar hacia una tutela judicial efectiva más estricta o reforzada (SSTC 63/2001, de 17 de marzo, FJ 7; 164/2003, de 29 de septiembre, FJ 5; 63/2005, de 14 de marzo, FJ 3, o 224/2007, de 22 de octubre, FJ 3) cuando, a pesar de que la decisión judicial no verse directamente sobre la preservación o los límites de un derecho fundamental, uno de estos derechos, distinto de la propia tutela judicial, esté implicado (STC 11/2004, de 9 de febrero, FJ 2), vinculado (STC 180/2005, de 4 de julio, FJ 7), conectado (SSTC 25/2000, de 31 de enero, FJ 2; 11/2004, de 9 de febrero, FJ 2, o 71/2004, de 19 de abril, FJ 4), en juego (SSTC 63/2001, de 17 de marzo, FJ 7, o 115/2003, de 16 de junio, FJ 3), o quede afectado por la decisión (STC 186/2003, de 27 de octubre, FJ 5, o 192/2003, de 27 de octubre, FJ 3). Lo cual sucederá cuando la tutela judicial efectiva se impetra para la defensa de un derecho fundamental sustantivo (SSTC 84/2001, de 26 de marzo, FJ 3; 203/2002, de 28 de octubre, FJ 3; 51/2003, de 17 de marzo, FJ 4; 142/2004, de 13 de septiembre, FJ 3, o 74/2005, de 4 de abril, FJ 2). Estamos en esos casos ante decisiones judiciales especialmente cualificadas en función del derecho material sobre el que recaen, sin que a este Tribunal, garante último de los derechos fundamentales a través del recurso de amparo, pueda resultarle indiferente aquella cualificación. En tales supuestos, el artículo 24.1 CE exige, además de una resolución motivada y fundada en derecho, una resolución coherente y respetuosa con el contenido del derecho fundamental afectado (SSTC 11/2004, de 9 de febrero, FJ 2, y 63/2005, de 17 de marzo, FJ 3). Ahora bien, para ello es necesario que se dé una “relación directa y manifiesta... entre la norma que el juzgador declara aplicable y el fallo de la resolución exteriorizada en su argumentación jurídica” (STC 115/2003, de 16 de junio, FJ 3), debiendo evidenciar la resolución judicial “de modo incuestionable que su razón de ser es una aplicación razonada de las normas que se consideran adecuadas al caso” (STC 186/2003, de 27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conduce a interpretar que el grado de tutela del derecho fundamental sustantivo exigible del órgano judicial sitúe a aquél, en sede de amparo, en un plano preferente respecto del derecho procesal articulado como ius ut procedatur (art. 24.1 CE): en tales casos, como sucede en el de autos, la protección constitucional no puede desligarse del artículo 24.1 CE para priorizar el estudio del derecho fundamental sustantivo subyacente, como si de una nueva instancia ordinaria se tratase. La función de control del Tribunal deberá quedar constreñida, por tanto, al estudio de la respuesta judicial en clave de acceso a la jurisdicción y, sólo desde sus contornos, abarcará también el derecho fundamental sustantivo implicado, examinando el concreto grado de tutela desplegado por el órgano judicial al resolver sobre el conflicto que, sustanciado ante él, involucre a uno o varios de estos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aquellos casos en los que se sujetan unos hechos a investigación criminal, la lesión sometida al escrutinio de este Tribunal vendrá determinada por la concreta argumentación que la resolución judicial impugnada proporcione —después de una prospección eficaz de los hechos denunciados a través de su adecuada y proporcionada instrucción— a la hora de descartar la concurrencia de indicios bastantes del delito sometido a investigación. Sólo desde este preliminar abarcará también el grado de motivación desde el que se resuelve la eventual afectación de aquellos derechos fundamentales sustantivos directamente relacionados con 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procederá, por tanto, examinar si la decisión de archivo de la causa penal, adoptada en el momento procesal inmediatamente anterior a la apertura de la fase intermedia (es decir, agotadas las posibilidades de una razonable instrucción de los hechos denunciados en la querella, por así haberlo dispuesto el Juzgado instructor) y fundamentada, entonces, por el órgano de apelación en la ausencia de los presupuestos necesarios para adentrarse en la siguiente fase procedimental —calificación provisional y eventual enjuiciamiento posterior— lesiona el ius ut procedatur del demandante de amparo respecto del concreto prisma de los derechos fundamentales de los que la sanción penal tipificada como descubrimiento y revelación de secretos sería su reverso (art. 18 CE). No resultaría, en cambio, proporcionado ni razonable exigir del órgano judicial argumentos que rebatan la eventual afectación de cualesquiera otros derechos fundamentales -o bien de facetas de éstos- en clara desconexión con la potencial calificación jurídica de los hechos investigados, ya concretada en la causa penal, por más que el querellante pueda estimarlos subjetivamente dañados.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Acotado en tal modo el canon exigible, nos encontramos con que el Auto impugnado pone el foco de su análisis de tipicidad sobre el contenido del artículo 197 del Código penal, en la redacción aplicable a la fecha a la que se remontan los hechos investigados. Lo cual no es sino acorde con el Auto del Juzgado instructor que así lo indicó con fines de enjuiciamiento (art. 779.1.4 LECrim). Desde esta inicial catalogación jurídica, la Audiencia Provincial contempla los hechos sometidos a investigación no limitados a la inicial dación de cuenta proporcionada por la querella, sino con el complemento surgido de las restantes pesquisas practicadas durante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lleva a la Audiencia Provincial de Madrid a incorporar al relato fáctico detalles relevantes en orden a la conclusión final de insatisfacción del tipo penal —detalles ausentes, sin embargo, en la resolución apelada y contraria al sobreseimiento—, como son: (i) el punto de partida, objetivamente constatado, de la vinculación de uno de los diputados de UPyD y de su secretaria personal a un partido competidor en fechas próximas a la celebración de comicios; (ii) tal circunstancia determinó, por su gravedad, la reunión de urgencia de su consejo de dirección, adoptándose en su seno decisiones colegiadas tales como la baja inmediata de aquel diputado en el partido, y generó, a su vez, en la dirección de UPyD el apremio por practicar diligencias encaminadas a detectar irregularidades que pudieran afectar negativamente a sus intereses como formación política hasta el punto de generar una fractura interna, con el fin de depurar, en su caso, responsabilidades disciplinarias; (iii) las condiciones bajo las cuales, en desarrollo de lo anterior, se encargó y elaboró la pericial sobre las cuentas de correo corporativo del afiliado dado de baja, acotándola temporalmente y también mediante un filtro por palabras directamente relacionadas con esa sospecha de vínculos recientes con el partido competidor que se indica; (iv) el clausulado de condiciones generales a las que UPyD supeditaba la utilización de las cuentas de correo electrónico vinculadas a su dominio informático, los mecanismos de control que se arrogaba el partido sobre el uso individual de las mismas, en aras de garantizar su ajuste a las indicadas condiciones y de proteger así la imagen y recursos de la formación política, las advertencias de uso que el sistema añadía por defecto en el envío de cada mensaje y, por último, la posibilidad de recabar para sí toda la información remitida y recibida por los usuarios una vez desactivada la cuenta, quedando dicha información a disposición del partido; (v) el sometimiento expreso de los usuarios a dichas normas de uso como paso previo a ser dados de alta en el sistema, que el Auto contrapone en términos de prueba a lo declarado en la causa por el usuario cuyas cuentas resultaron canceladas, en el sentido de no recordar dichas condiciones; (vi) la intencionalidad que, desde lo actuado, se aprecia en los querellados al tiempo de encargar y autorizar a una empresa externa la elaboración de la pericial sobre las cuentas de correo afectadas por la injerencia; (vii) finalmente, la falta de acreditación de que fueran los querellados quienes hubiesen divulgado el informe pericial más allá de los órganos internos del partido y de que, en particular, fueran quienes “filtraron” dicho informe a la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estos presupuestos fácticos, obtenidos del conjunto de diligencias practicadas durante la instrucción, la Audiencia infiere la ausencia de indicios bastantes como para, en ese estadio procesal preparatorio del juicio oral (art. 779 LECrim), afirmar la concurrencia de aquellos aspectos característicos del artículo 197 CP en que se subsumirían los hechos, en cualquiera de sus formas. Estima, en concreto, ausentes dos de los elementos nucleares del tipo penal en su forma básica, como son la idea de “apoderamiento” y la intencionalidad “dolosa”; a su vez, en cuanto a la modalidad agravada de “difusión”, descarta que concurra mínimo aval probatorio desde el que inferir que fueran los querellados quienes entregaron a terceros, ajenos al partido, el informe que apareció en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razones llevan a la Audiencia Provincial a decantarse por el sobreseimiento, que —al amparo de los artículos 641.1 y 779.1.1 LECrim— dicta con el carácter de provisional, acogiendo así parcialmente la petición del apelante e íntegramente la apoyada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vista de lo anterior, no puede sino desestimarse la petición de amparo formulada en los motivos primero y segundo del recurso (art. 24.1 CE, en relación con los arts. 18.1, 18.3 y 22 CE), cuyo examen procede efectuar conjuntamente al girar sobre unos mismos argumentos, tal y como sugiere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única misión consiste en controlar si el órgano judicial (en este caso, de naturaleza penal) realizó una interpretación y una aplicación constitucionalmente correctas de los derechos fundamentales implicados (SSTC 232/2002, de 9 de diciembre, 21/2000, de 31 de enero, FJ 2, o 218/1997, de 4 de diciembre, FJ 2). Y, en ese estudio de si el Auto recurrido responde a la motivación que, en clave reforzada, resultaba exigible, se alcanza una conclusión afirmativa, con la consecuencia de entender respetado el ius ut procedatur del demandante. La Audiencia Provincial contextualiza los hechos indiciariamente obtenidos de la instrucción y, tras valorarlos en su conjunto, da respuesta positiva a la petición de sobreseimiento promovida por el querellado apelante y por el Ministerio Fiscal, en el sentido de no concurrir algunos de los elementos imprescindibles para que el tipo penal examinado cobre forma provisoria, en orden a justificar su enjuiciamiento. Ajustándose al deber de congruencia con las peticiones esgrimidas en la apelación de que conoce, y desde un examen íntegro de las diligencias que obran en autos, el órgano judicial ofrece razones por las que debe relegarse la intervención de la vía penal como respuesta que dé satisfacción a la injerencia en los derechos fundamentales del querellante eventualmente implicados. Descarta, en suma, que la conducta investigada sea susceptible de control en la esfera penal, sin prejuzgar con ello otros mecanismos de fiscalización.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que ofrece el Auto impugnado no resulta insatisfactoria desde el canon reforzado del artículo 24.1 CE que cabe exigirle, pues las expectativas de estudio de los artículos 18 y 22 CE que el demandante de amparo sitúa como déficit motivacional no venían abarcadas, en las circunstancias del caso, ni por la concreta petición de la parte a la que la Audiencia venía obligada a dar respuesta como promotora de la apelación, ni por los específicos contornos del artículo 197 CP. El Auto, sopesando las circunstancias en que se produjo la interferencia en los contenidos de la cuenta de correo electrónico recuperada por el partido, simplemente descarta de forma razonada y razonable que deba inmiscuirse en ello el Derecho Penal, sin perjuicio de que puedan existir otros ámbitos alternativos de protección y, en su caso, reparación de los derechos fundamentales del demandante eventualmente afectados, sobre los cuales nada viene a limitar.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archivo provisional así decidido satisface el ius ut precedatur del demandante desde el concreto ámbito en que se ejerce (jurisdicción penal). La valoración por el Tribunal competente de la ausencia de los presupuestos necesarios para, en el estado actual del procedimiento, vislumbrar indicios de delito, se expresa mediante un juicio motivado, en ejercicio del artículo 117.3 CE. No corresponde a este Tribunal, en el contexto del artículo 24.1 CE, resolver acerca de si es o no correcta tal apreciación de atipicidad efectuada por la Audiencia Provincial, descartando la presencia de algunos de los elementos definidores de la concreta figura penal sometida a estudio, al ser cuestión que pertenece al ámbito de la legalidad ordinaria. Como ya hemos dicho, la Constitución no otorga ningún derecho a obtener condenas penales: son las leyes las que prevén el castigo de quienes vulneran sus disposiciones (art. 25.1 CE) y son los Tribunales penales los competentes tanto para enjuiciar los hechos presentados por la acusación y la defensa, como para interpretar y aplicar la ley penal (STC 199/1996, de 3 de diciembre, FJ 5, y las que en ella se mencionan).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también que, según expresó la STC 229/2003, de 18 de diciembre, en materia penal rige el denominado principio de intervención mínima, conforme al cual la intromisión del Derecho Penal debe quedar reducida al mínimo indispensable para el control social. De modo tal que la sanción punitiva, como mecanismo de satisfacción o respuesta, se presenta como ultima ratio, reservada para aquellos casos de mayor gravedad y siempre sometida a las exigencias de los principios de legalidad y tipicidad. En este sentido, el ámbito de los derechos fundamentales sustantivos —en particular, del artículo 18 CE— cuya defensa preconiza el demandante es, sin duda, más amplio que el del bien jurídico concretamente protegido por la figura penal prevista en el artículo 197 CP, cuya concurrencia descarta motivadamente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lo anterior debemos añadir algunas otras consideraciones. Cuando, habiéndose acudido a la vía penal como cauce de reparación o reacción frente a vulneraciones de derechos sustantivos, los órganos judiciales hayan dictado un pronunciamiento absolutorio o equivalente al mismo (sobreseimiento o archivo de las diligencias penales, al no considerar que los hechos imputados revistan naturaleza de ilícito penal, como acontece en nuestro caso), el juicio que pueda efectuar este Tribunal en sede de amparo no puede extenderse a analizar si concurren o no los elementos del tipo delictivo. Máxime desde la esfera del artículo 24.1 CE que nos concierne. Y ello porque, salvo en supuestos en los que la interpretación efectuada por los órganos judiciales de estos elementos sea en tal grado irrazonable que pueda conllevar una vulneración del principio de legalidad penal, estaríamos ante una tarea de estricta legalidad ordinaria que compete, como tal, en exclusiva a la jurisdicción penal (STC 189/1998, de 28 de septiembre). Así lo ha expresado este Tribunal desde sus comienzos (AATC 321/1984, de 30 de mayo; 582/1984, de 10 de octubre; 847/1988, de 4 de julio; 189/1989, de 17 de abril, y 61/1992, de 3 de marzo; STC 78/1995, de 22 de mayo) y así lo expuso también, con particular detalle, la STC 41/1997, de 10 de marzo, al manifestar que ni existe “un derecho fundamental a obtener la condena penal de otra persona, ni hace posible que el Tribunal Constitucional ampare las presuntas lesiones de los derechos fundamentales anulando Sentencias de fondo absolutorias y firmes dictadas por la jurisdicción penal en el ejercicio de sus competencias” (FJ 3). Ni siquiera en aquellos contados casos en los que, en tales supuestos, este Tribunal ha emitido pronunciamientos con efectos meramente declarativos de la vulneración de derechos fundamentales sustantivos (por todas, STC 21/2000, de 3 de marzo) ello ha comportado la anulación de la resolución judicial penal materialmente absolutoria, por ser contraria tal consecuencia al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dicho que, en consonancia con este planteamiento, el Tribunal Constitucional ha configurado el derecho de acción penal no como parte de ningún otro derecho fundamental sustantivo, sino como manifestación específica del derecho a la jurisdicción o ius ut procedatur (art. 24.1 CE), que viene dada por las peculiares características del proceso penal, en el que confluyen dos elementos que no cabe confundir: el derecho de acción y el derecho material de penar. La acción penal se entabla para que el Estado, a través de la jurisdicción, ejerza la potestad punitiva, lo cual otorga al ius ut procedatur penal una configuración muy especial. Al proceso penal se acude postulando la actuación del poder del Estado en su forma más extrema —la pena criminal—, actuación que implica una profunda injerencia en las libertades del imputado (hoy, investigado) y en el núcleo de sus derechos fundamentales. El particular no ostenta ningún derecho a castigar: por disposición de la Ley, puede ejercitar la acción penal y obtener una respuesta jurídicamente fundada; pero carece, desde la perspectiva constitucional, de interés legítimo en la imposición del castigo, ya que el ius puniendi es de exclusiva titularidad estatal (entre muchas, SSTC 190/2011, de 12 de diciembre, FJ 3; 163/2001, de 11 de junio, FJ 2; 31/1996, de 27 de febrero, FJ 10, o 157/1990, de 18 de octubre, FJ 4). Tampoco asiste al denunciante o querellante un derecho a la prosecución de las actuaciones penales: el artículo 24.1 CE no ampara, en este sentido, un “derecho al enjuiciamiento penal”, estando satisfecho su ius ut procedatur mediante la prosecución misma de la investigación penal, que en el caso ha sido abundante.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indicábamos al comienzo, el recurso de amparo no es sino instrumento para la correcta limitación de las potestades ejercidas por los poderes públicos y para su eventual depuración en defensa de los derechos fundamentales y libertades públicas de los particulares. Doctrina que ha de aplicarse con mayor rigor a los casos en que —como sucede en el proceso penal— el ejercicio de la potestad punitiva constituye el objeto mismo del proceso. La protección penal tampoco se anuda inmediatamente a la realización de cualquier conducta vulneradora de derechos fundamentales. Para que la tutela penal pueda desplegar sus efectos precisa la mediación de la ley, definidora de los casos y circunstancias que dan lugar a la estimación del delito y a la aplicación de su consecuencia jurídica: la pena. La potestad punitiva, en cuanto poder de castigar hechos concretos, nace de la ley, no de la Constitución. Y, si bien la Constitución consagra en su artículo 25.1 el principio de legalidad como derecho a no ser condenado ni sancionado sino por acciones u omisiones legalmente previstas, no existe un “principio de legalidad invertido”, que otorgue al acusador un derecho a la condena penal (SSTC 146/2006, de 8 de mayo, FJ 3, o 41/1997, de 10 de marzo, FJ 4). Defender lo contrario, es decir, que la pretensión punitiva pertenece al contenido de los derechos fundamentales, llevaría inexorablemente a este Tribunal a tener que apreciar en cada caso si se dan o pueden darse los presupuestos de la imposición de la pena, cuestión que excede el ámbito del proceso de amparo, pues ya hemos dicho que son los Tribunales penales los únicos competentes para valorar los hechos presentados por acusaciones y defensas, e interpretar y aplicar la ley penal (SSTC 89/1983, FJ 3; 83/1989, FJ 2; 128/1995, FJ 4; 31/1996, FJ 10, o 199/1996,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jurisdicción penal solo entra a conocer de cuestiones civiles, administrativas o constitucionales a los meros efectos de la represión (art. 3 de la Ley de enjuiciamiento criminal: LECrim). Las decisiones de archivo penal que afecten a derechos fundamentales de las partes acusadoras no resuelven por completo sobre los derechos fundamentales sustantivos de quienes ejercen la acusación, sino únicamente desde la perspectiva penal. Ello supone que ni prejuzgan, ni entorpecen la decisión que, en su caso, haya de adoptarse por la jurisdicción competente en el orden no represivo (STC 41/1997, FJ 6, y ATC 175/1997,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caso, los derechos fundamentales sustantivos en los que la demanda focaliza la lesión no encuentran en el ejercicio de la acción penal su único ámbito de protección. Sin que ello suponga prejuzgar por este Tribunal, la protección ampliada de sus derechos pretendida por el demandante de amparo no queda constreñida al campo penal como única vía potencialmente reparadora, pudiendo hallar satisfacción en otros cauces mediante el ejercicio de las acciones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que aquí pone fin a la continuación del proceso se dicta, en cualquier caso, con el carácter de provisional, siendo susceptible de reactivación en caso de descubrirse nuevos elementos de prueba que justifiquen su reapertura. En conclusión, la declaración judicial de archivo sólo afecta —y provisoriamente— al ejercicio de la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Alcanzada la conclusión precedente, resta examinar el motivo tercero de la demanda, centrado en la providencia por la que la Audiencia Provincial inadmitió el incidente de nulidad promovido frente a la decisión de sobreseimiento provisional. Para el demandante, dicha resolución cercena sus derechos de acceso al recurso y de motivación de las resoluciones judiciales (art. 24.1 CE), aportando argumentos estereotipados que dejan sin respuesta sus alegaciones de fondo sobre los derechos fundamentales concernidos (arts. 18.1, 18.3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tributario de los anteriores, ha de correr su misma suerte. Y ello porque, al promover el incidente, el demandante no vino sino a mostrar su discrepancia con la conclusión misma de sobreseimiento, reiterando los fundamentos por los que estimaba que la respuesta judicial debía ser favorable al enjuiciamiento penal de los hechos. El escrito de promoción del incidente de nulidad argumentaba, a tal fin, sobre los derechos fundamentales sustantivos a la intimidad, al secreto de las comunicaciones y de asociación. No era, sin embargo, tan extenso el grado de motivación que cabía exigir del órgano judicial penal al resolver sobre la petición de sobreseimiento ventilada en apelación (art. 197 CP), como queda visto; por idéntica razón, la Audiencia no venía obligada a amplificar su respuesta sobre los derechos fundamentales invocados en la petición de nulidad, adentrándose de forma individualizada en su fondo: la remisión que la providencia efectúa a lo dispuesto en la resolución anterior cumple, en este caso, los deberes constitucionalmente exigibles del órgano judicial, sin lesionar por ello de forma individualizada ninguno de los derechos invocados en sede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don Rodrigo Tena Arregui.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Cándido Conde-Pumpido Tourón y la Magistrada doña María Luisa Balaguer Callejón a la Sentencia dictada en el recurso de amparo 6491-2016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ejercicio de la facultad que nos confiere el artículo 90.2 de la Ley Orgánica del Tribunal Constitucional, y con el máximo respeto a la opinión de la mayoría, formulamos el presente Voto particular por discrepar tanto de la fundamentación como del fallo de la Sentencia recaída en el presente proceso de amparo, en cuanto desestima la pretensión planteada tras declarar razonada y razonable la decisión de sobreseimiento provisional de la acción penal ejercitada por el demandante. En lo que sigue, dejamos constancia sucintamente de los fundamentos de nuestra posición discrepante con el fallo y, parcialmente, con los razonamientos que lo sustentan, de acuerdo con los argumentos defendidos en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nuestra opinión, tal y como había defendido el Ministerio Fiscal en sus alegaciones, debió ser estimado el recurso de amparo tras apreciar que la decisión de sobreseimiento provisional cuestionada no tomó suficientemente en consideración la dimensión constitucional de los hechos presentados por el demandante en su querella, a través de la cual denunció una limitación indebida de su derecho a la intimidad personal (art. 18.1 CE). Tal déficit impide considerarla fundada en Derecho y se traduce en una vulneración de su derecho a obtener la tutela judicial efectiva en el ejercicio de la acción penal analizada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Para concretar la discrepancia conviene hacer referencia sintética a los términos del debate planteado. Al considerar vulnerado su derecho a la intimidad personal y al secreto de las comunicaciones por el acceso indebido y la posterior revelación del contenido de los mensajes de correo electrónico que intercambió con un tercero que utilizaba una cuenta que le había sido facilitada por el partido político del que era militante, el recurrente optó por ejercer acciones penales contra los responsables del partido político que entendía eran responsables de la vulneración de su derecho fundamental, imputándoles la comisión de un delito de revelación de secretos del artículo 197.1 del Código penal. Dicha norma penal prevé la sanción de quienes “para descubrir los secretos o vulnerar la intimidad de otro, sin su consentimiento, se apodere de sus papeles, cartas, mensajes de correo electrónico o cualesquiera otros documentos o efectos personales o intercepte sus telecomunicaciones o utilice artificios técnicos de escucha, transmisión, grabación o reproducción del sonido o de la imagen, o de cualquier otra señal de comunicación”. Nada podemos objetar a dicha opción procesal, pues es al titular del derecho fundamental a quien, para preservar o restablecer las vulneraciones que crea haber sufrido en su intimidad, corresponde decidir el tipo de protección que impetra de los Tribunales.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Coincidimos con el análisis expresado en la Sentencia de la que respetuosamente discrepamos en que, elegida la vía penal para instar la protección de sus derechos, no corresponde al Tribunal Constitucional pronunciarse sobre la pretensión penal deducida ante la jurisdicción por el demandante, pues no cabe confundir el derecho a la jurisdicción penal para instar la aplicación del ius puniendi con el derecho material a penar, de exclusiva naturaleza pública y cuya titularidad corresponde al Estado (STC 157/1990, de 18 de octubre, FJ 4). En tal medida, hemos reiterado que el recurso de amparo no es cauce idóneo para pedir una condena penal (STC 189/2004, de 2 de noviembre, FJ 5), aunque hemos aclarado también que sí corresponde a este Tribunal revisar las decisiones que en relación con los derechos fundamentales alegados haya podido adoptar la jurisdicción penal, al ser éste el objeto propio y específico del recurso de amparo constitucional (AATC 321/1984, de 30 de mayo; 582/1984, de 10 de octubre; 847/1988, de 4 de julio; 189/1989, de 17 de abril; 61/1992, de 3 de marzo, y SSTC 78/1995, de 22 de mayo; 21/2000, de 31 de enero; 41/1997, de 10 de marzo; 232/2002, de 9 de diciembre; 189/2004, de 2 de diciembre,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Coincidimos también en que, por ello, de forma más limitada, únicamente nos corresponde enjuiciar si la decisión judicial que ha acordado el sobreseimiento provisional de la causa penal instada por el demandante, tras entender no suficientemente acreditado el carácter delictivo de los hechos denunciados, ha respetado su ius ut procedatur; esto es, el derecho a que se tramite su querella conforme a las previsiones legales y se resuelva con una decisión fundada en Derecho que no deje desprotegido los derechos sustantivos concernidos (STC 98/1986, de 10 de julio, FJ 2; 12/1994, de 17 de enero, FJ 7; 31/1996, de 27 de febrero, FJ 11, y 138/1999, de 22 de julio, FJ 5). Como expresa la mayoría en su razonamiento, en estos casos el artículo 24.1 CE exige del juzgador penal “además de una resolución motivada y fundada en derecho, una resolución coherente y respetuosa con el contenido del derecho fundamental afectado”.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partir de dichas coincidencias, discrepamos de la mayoría en la aplicación que de dicho canon de enjuiciamiento se hace en el caso analizado. No es suficiente con valorar si la cuestionada es una decisión judicial razonada y razonable, no arbitraria, ni incursa en error factico patente (FJ 3); no lo es salvo que entendamos que la razonabilidad de la decisión no puede juzgarse solo a tenor de criterios de intensidad o exhaustividad de la motivación, sino que debe establecerse principalmente a partir de su coherencia y consistencia con el contenido del derecho fundamental cuya tutela penal se impetra (SSTC 21/2000, de 31 de marzo, FJ 2, y 4/2004, de 16 de enero, FJ 4). Debemos añadir que, en este caso, es el derecho a la intimidad el relevante pues, “la protección del derecho al secreto de las comunicaciones alcanza al proceso de comunicación mismo, pero finalizado el proceso en que la comunicación consiste, la protección constitucional de lo recibido se realiza en su caso a través de las normas que tutelan la intimidad u otros derechos” (STC 70/2002, de 3 de abril, FJ 9, y, en el mismo sentido, SSTC 123/2002, de 20 de mayo, FFJJ 4 y 5, y 137/2002, de 3 de junio, FJ 3). No se trata de situar al derecho sustantivo afectado por la conducta denunciada en una posición preferente respecto al derecho a recibir una respuesta judicial fundada (FJ 4), sino de examinar la razonabilidad de la respuesta obtenida a partir del grado de consideración y protección que la misma otorga al contenido del derecho sustantivo cuya tutela penal se insta.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medida, a partir de la fundamentación del Auto de 21 de septiembre de 2016 que ha sido cuestionado, constatamos en ella que no toma en consideración dos aspectos relevantes del derecho a la intimidad del usuario titular del correo electrónico y, de forma derivada, del demandante que con él se había comunicado por dicho medio: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 una parte, la decisión judicial acuerda el sobreseimiento porque descarta la existencia de “apoderamiento” penalmente relevante. Pero al hacerlo no declara como presupuesto fáctico acreditado que el acceso por parte de los querellados al contenido de los mensajes de correo electrónico mantenidos por el señor Prendes con otros usuarios, entre ellos con el demandante, se produjo una vez que el usuario autorizado de la cuenta había conocido y aceptado las normas internas de uso del correo electrónico puesto a su disposición. Únicamente se ha valorado por el órgano de apelación que la empresa externa a la que se encargó dicho análisis tuvo a su disposición dichas normas internas que habilitarían el acceso, sin requisito alguno, a los gestores del partido político en cuya organización se insertaba.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dejando al margen las diferencias evidentes de régimen jurídico de las relaciones que se mantienen en el seno de las organizaciones empresariales, por un lado, y en las organizaciones políticas, por otro, que impiden una traslación mimética, de unas a otras, de las posibilidades de control que nacen en sus respectivos ámbitos de actuación, debemos destacar que, en el caso de las relaciones laborales, en un supuesto referido al acceso indiscriminado a los mensajes de correo electrónico de un trabajador protagonizado por el responsable de la empresa empleadora, este Tribunal concluyó, en línea con anteriores pronunciamientos del Tribunal Europeo de Derechos Humanos (TEDH), que, pese al reconocimiento legal de una potestad empresarial de vigilancia y control sobre la actividad de los trabajadores (art. 20.3 de la Ley del estatuto de los trabajadores: LET), la simple existencia de normas de uso interno no excluye la pretensión de intimidad del usuario de la cuenta de correo que le ha sido proporcionada, salvo que dichas normas hayan sido debidamente puestas en conocimiento del usuario (lo cual este ha negado), pues únicamente tal puesta en conocimiento destruye la expectativa razonable de que los mensajes no serán inspeccionados sin causa legal habilitante [STC 170/2013, de 7 de octubre, FJ 5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lugar, apreciamos que no solo no se ha tomado en consideración si al usuario autorizado de la cuenta de correo se le habían notificado las normas de uso del correo electrónico, sino tampoco, singularmente, si se le notificó la que autorizaba a los gestores del partido político a acceder a su contenido sin su consentimiento. En la reciente Sentencia de 5 de septiembre de 2017, asunto Barbulescu c. Rumanía, el Tribunal Europeo de Derechos Humanos ha puesto de relieve que para proteger de forma efectiva el derecho a la intimidad de los trabajadores que utilizan correo electrónico de empresa, no sólo es exigible que se les informe de las reglas internas que prohíban un uso inadecuado de tal herramienta, sino también que se les notifique expresamente que sus correos podrán ser inspeccionados por el empleador para comprobar el uso que del mismo hace el trabajador (§§ 120, 140 y 141).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dichas garantías mínimas de protección de la intimidad personal no han sido tomadas en consideración en la decisión judicial cuestionada, no podemos aceptar que el derecho a la intimidad del recurrente haya sido suficientemente protegido.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Al margen de lo expuesto, desde una perspectiva de pura razonabilidad, tampoco podemos compartir la afirmación, presente en la decisión judicial cuestionada, a través de la cual se excluye la eventual tipicidad de la conducta, descartando la intención de los querellados de acceder a la intimidad de quienes utilizaron dicho correo electrónico para comunicarse, por el hecho de que el acceso “tenía por finalidad la de detectar irregularidades en el seno del propio partido político”. La conducta que el Juez de Instrucción consideró indiciariamente acreditada y sirve de presupuesto a la decisión de sobreseimiento es objetivamente limitadora de la intimidad del demandante, que utilizó su propia cuenta de correo electrónico privada para comunicarse con el señor Prendes y otros, pero los motivos que indujeran a los querellados a analizar los mensajes de correo electrónico no pueden desplazar esa realidad, ni se razona en la decisión de sobreseimiento sobre la existencia de elementos subjetivos del tipo cuya ausencia en este caso justifique dicho criterio.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constatación, debemos advertir, no implica que pueda afirmarse sin más que la conducta de los querellados es constitutiva del delito que el demandante les imputa, pues dicha apreciación corresponde en exclusiva a los Tribunales ordinarios; pero al hacerla, no obstante, están obligados a valorar expresamente el alcance jurídico penal que tiene el acceso y la posterior difusión a terceros de datos objetivamente íntimos y, por ello, inicialmente protegidos por el contenido del derecho a la intimidad, conductas que han sido reconocidas por los querellados.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definitiva, consideramos que la aplicación al presente caso del canon de enjuiciamiento reflejado en la Sentencia de la que discrepamos debiera haber llevado a la conclusión de que la decisión de sobreseimiento provisional adoptada, a la vista de las circunstancias fácticas que le sirven de fundamento, no ha efectuado una valoración del derecho a la intimidad acorde con su contenido constitucional, esto es, no otorgó al demandante la protección debida que había sido instada. Por lo expuesto, no siendo materialmente absolutoria la decisión judicial cuestionada, tras estimar la pretensión de amparo, debió dejarse sin efecto a fin de que se dictara otra acorde con el contenido constitucional del derecho alegado.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marzo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