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5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 de abril de 2017 tuvo entrada en el registro general de este Tribunal un escrito del Procurador de los Tribunales don Pablo José Trujillo Castellano, actuando en nombre y representación de doña Sonia Furment Mañe, por el que interpuso recurso de amparo contra el decreto de la Secretaría de Justicia de la Sección Segunda de la Sala Cuarta del Tribunal Supremo, de fecha 7 de febrero de 2017, por el que se desestimó el recurso de reposición interpuesto contra la diligencia de ordenación dictada por la misma secretaría de justicia, el 1 de septiembre de 2016, que tuvo por no formalizado por dicha parte procesal, el escrito de impugnación del recurso de casación para la unificación de doctrina promovido en su contra por la entidad Bankia,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fundamentar la presente decisión de planteamiento de cuestión interna de inconstitucionalidad [artículo 55.2 de la Ley Orgánica del Tribunal Constitucional (LOTC)]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1 de septiembre de 2016, el Letrado de la Administración de Justicia de la Sección Segunda de la Sala Cuarta del Tribunal Supremo, dictó diligencia de ordenación en el recurso de casación para la unificación de doctrina núm. 8/623/2016,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“Habiendo transcurrido el plazo concedido a la parte recurrida para la impugnación del recurso formalizado de contrario sin haberlo verificado, pasen los autos con el rollo al Ministerio Fiscal a fin de que informe por el plazo de diez días sobre la procedencia e improcedencia del recurso interpuesto, de conformidad con lo prevenido en el artículo 226.3 de la LJS. Contra esta resolución cabe recurso de reposición, ante el/la Letrado/a de la Administración de Justicia, en el plazo de cinco días, que no tendrá efectos suspensivos respecto a lo acordado”.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dicha resolución se interpuso recurso de reposición por la representación procesal de la aquí recurrente en amparo, mediante escrito que tuvo entrada el 23 de septiembre de 2016 en el registro general del Tribunal Supremo, en el que se alegó que el escrito de impugnación del recurso de casación se había presentado dentro de plazo en el sistema Lexnet, recibiendo oportuno mensaje de acuse de recibo y conformidad de ello, y que la utilización de medios electrónicos para las comunicaciones procesales no puede traducirse en “un elemento distorsionador del principio de la tutela judicial efectiva, contenida en el art. 24.1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respuesta, el Letrado de la Administración de Justicia ya indicado dictó un decreto el 7 de febrero de 2017, desestimando el recurso. En apoyo a su decisión, la resolución expresa en su fundamento de Derecho primero,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 mero análisis del justificante telemático aportado por la recurrente nos permite concluir que, si bien el escrito de impugnación fue presentado a través de Lexnet con fecha 22-07-2016 y, por tanto, dentro del plazo que al efecto le fue conferido, referido escrito se presentó para surtir efectos en el recurso de casación ordinaria nº 1/623/2016 (distinto al presente RCUD, que es el 8/623/2016), pues así se refleja en el propio justificante telemático, donde figura en el campo ‘Tipo de procedimiento’: Casación laboral (001), lo que implica a priori que el escrito de impugnación pudiera no haberse presentado ‘en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renglón seguido, en el fundamento de Derecho segundo, tras recordar que “todos los escritos procesales deben presentarse, no solo en tiempo, sino también en forma, y que el cómputo de los plazos procesales es preclusivo”, y mencionar que la normativa reguladora de las comunicaciones y notificaciones efectuadas por vía telemática se contiene en el Real Decreto 1065/2015, cuyo Anexo III indica los campos a cumplimentar en el sistema Lexnet, figurando entre ellos y de manera obligatoria el del tipo de procedimiento, excepto en los escritos iniciadores, “circunstancia que no concurre en nuestro caso”, el Decreto razona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impugnación del recurso se presenta por la parte de forma errónea en un escrito de casación ordinaria, contemplado en el sistema Lexnet con el código 001, y no con el código 008, que corresponde a los recursos de casación para la unificación de doctrina. Esta circunstancia motivó que el escrito presentado por la recurrida nunca llegara a tener entrada en el sistema Lexnet en el procedimiento correcto, sin que el mismo pudiera surtir efecto procesal alguno, lo que motiv[ó] que el escrito de impugnación de la parte no fue presentado ‘en forma’, y sin que dicho error pueda ser imputado a un mal funcionamiento o inoperatividad del sistema telemático Lexnet, sino en todo caso al error inexcusable de la parte, no pudiendo generar dicha presentación errónea efecto procesal alguno en el presente recurso de casación para la unificación de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consecuencia de ello, según expresa el fundamento de Derecho tercero, es que “deberá procederse a la devolución del mismo [escrito de impugnación], dejando constancia del lugar donde figuraba unido por medio de la oportuna diligencia”. Debajo del fallo, el decreto indica que: “Frente a la presente resolución no cabe interponer recurso ordinario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la vulneración del derecho fundamental a la tutela judicial efectiva (art. 24.1 CE), en su vertiente de acceso a los recursos, por resultar falta de motivación e incongruente la respuesta dada por el Letrado de la Administración de Justicia de la Secretaría de la Sección Segunda de la Sala Cuarta del Tribunal Supremo, que acuerda tener por no formalizado el escrito de la recurrente, de impugnación al recurso de casación para la unificación de doctrina deducido en su contra. Sin negar la existencia de un error en la confección del formulario electrónico para la presentación del escrito citado, en concreto al seleccionar el código del tipo de procedimiento correspondiente al recurso de casación ordinario, en vez —como se debía— del código asignado a los recursos de casación para la unificación de doctrina, la demanda alega que el problema a debate no es la obligación legal de cumplimentar el escrito electrónico, la cual es clara, sino la obligación que incumbe a la propia Administración “a la hora de trasladar este requisito a la plataforma digital y cómo queda el campo a rellenar. Si es claro y preciso, si además indica su obligatoriedad bajo la forma de información que aparece junto al amparo, o bien, bajo la forma de bloqueo en la continuación del formulario on-line, advirtiendo de la falta o el error”. Así, continúa diciendo, la Ley 18/2011, de 5 de julio, reguladora del uso de las tecnologías de la información y la comunicación en la Administración de Justicia, determina que por cada uno de los escritos presentados se generará un recibo acreditativo de su entrega, garantizando “la integridad y el no repudio de los documentos aportados” (art. 31.2). De lo que se infiere que si no se genera dicho recibo es porque la documentación “resulta repudiada o rechazada. Pero una vez generado el respectivo recibo … este acredita el ‘no repudio’, o sea su presentación regular. En nuestro caso, se produjo la presentación de la impugnación del recurso de casación para unificación de doctrina y no fue inadmitido, ni repudiado, dando lugar al respectivo recibo de presentación. El programa informático no dio error, ni hizo repudio de la documentación o escrito. Esto supone que el programa no permite esta posibilidad de repudio, sino que lo admite todo, siendo a posteriori donde se aprecia el error. De esto nada se dice o indica en el Decreto”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adelante, señala la demanda que sin perjuicio de la relación de campos a cumplimentar para la presentación de escritos a través de Lexnet, que trae el anexo III del Real Decreto 1065/2015, lo cierto es que “cuando uno accede a esta plataforma se encuentra con una programa nada intuitivo, oscuro y del todo farragoso que conduce a error constantemente, por esta falta de claridad”. Explica los pasos que han de seguirse en la confección del formulario electrónico hasta llegar al apartado relativo al tipo de procedimiento, donde “se despliega una ventana en cuyo apartado segundo aparece Casación (001) (Social). No indica que se refiera al procedimiento de casación Ordinario. También es cierto que en último apartado aparece Unificación de doctrina (008) (Social). Sin embargo, nada indicaba que primero no hubiera que señalar o indicar que nos encontrábamos ante un recurso de casación, y luego intentar especi[ficar], pero la ventana se cerraba con la primera opción. Esto es lo que, tras intentar acertar con todas estas opciones oscuras, dio lugar a este presunto error”.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Reprocha así a las resoluciones del Letrado de la Administración de Justicia el no haber tenido en cuenta “si el instrumento técnico, plataforma digital, alerta o no del error, y se limite a aplicar el RD 1065/2015 al caso, sin mayor argumento”, lo que “no resulta una interpretación lógica y coherente”. La demanda cita doctrina constitucional sobre el deber de motivación ajustado al punto controvertido (STC 159/1992, de 26 de octubre), y sobre el canon de control del derecho de acceso a la jurisdicción (STC 22/2011, de 14 de marzo), sin que las resoluciones impugnadas hayan contemplado la posibilidad de subsanación del error cometido, teniendo en cuenta la “enorme falta de claridad” de la plataforma electrónica. En contra, señala, de lo dispuesto en el artículo 17 del Real Decreto 1065/2015, el cual garantiza que el sistema confirmará al usuario la recepción del mensaje por el destinatario y, si hubieren anomalías, “el propio sistema lo pondrá en conocimiento del usuario, mediante los correspondientes mensajes de error, para que proceda a la subsanación o realice el envío en otro momento o utilizando otros medios”. Nada de esto se tiene en cuenta en el decreto del Letrado de la Administración de Justicia que se impugna. De allí que la demanda sostenga que la “adopción de un criterio de interpretación y no otro, si dicha elección supone ignorar la doctrina constitucional, no puede ser un criterio lógico y coherente, sino irrazonable. Si además como hemos mencionado, se puede acudir a la propia normativa ordinaria, RD 10656/2015 [sic], art. 17.5, para realizar una interpretación de conformidad constitucional, no es dable admitir la opción interpretativa como adecuada, hay tanto una mala selección del precepto aplicable, como una mala interpretación del aplicado”. Se invoca doctrina constitucional (STC 12/2017, de 30 de enero) acerca del deber judicial de permitir la subsanación de defectos que traigan los escritos procesales de las partes, en un caso de acceso a la jurisdicción, y se critica que en el decreto impugnado tampoco “se motiva o argumenta la existencia de algún óbice o perjuicio grave que justifique, en el presente caso, la inaplicación de la subsanación o la improcedencia de la misma. Simplemente nada se dice de ello. Y esto supone ignorar esta doctrina constituciona[l] y por ende inaplicarla, lo que a la par supone infracción constitucional de la misma, en su vertiente de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la Secretaría de Justicia de la Sección Cuarta de este Tribunal, de 7 de abril de 2017, se acordó requerir al representante procesal de la recurrente en amparo, para que en el plazo de diez días aportara copia de la diligencia de ordenación de 1 de septiembre de 2016 de la Secretaría de Justicia de la Sección Segunda de la Sala Cuarta del Tribunal Supremo, así como la escritura de poder original del procurador actuante. Dicho requerimiento fue cumplimentado mediante escrito presentado el 21 de abril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Sala Segunda, de este Tribunal Constitucional, dictó providencia de 17 de julio de 2017 por la que acordó admitir a trámite el recurso, “apreciando que concurre en el mismo una especial trascendencia constitucional (art. 50.1 LOTC) porque el recurso plantea un problema o afecta a una faceta de un derecho fundamental sobre el que no hay doctrina de este Tribunal [STC 155/2009, FJ 2, a)]”. En la misma resolución se acordó dirigir atenta comunicación a los siguientes órganos jurisdiccionales, a fin de que, en plazo que no excediera de diez días, remitiesen certificación o fotocopia adverada de las actuaciones correspondientes a los procedimientos tramitados ante cada uno: (i) a la Secretaría de la Sección Segunda de la Sala de lo Social del Tribunal Supremo, respecto del recurso de casación para la unificación de doctrina núm. “8/623/2016”; (ii) a la Sala de lo Social del Tribunal Superior de Justicia de Cataluña, respecto del recurso de suplicación núm. 4048-2015; y (iii) al Juzgado de lo Social núm. 1 de Mataró, respecto del procedimiento núm. 942-2013, en este último caso debiendo encargarse además de emplazar en el plazo de diez días a quienes hubieran sido parte en el procedimiento, excepto la parte recurrente en amparo, para que puedan comparecer si lo desean en el presente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4 de septiembre de 2017, la Secretaría de Justicia de la Sección Cuarta de este Tribunal dictó diligencia de ordenación del tenor siguiente: “Participándose a esta Sala que las actuaciones correspondientes al recurso de suplicación núm. 4048/2015 (…) se encuentran remitidas a la Sección 2 de la Sala de lo Social del Tribunal Supremo (…), a efectos de dar cumplimiento a la resolución de esta Sala de fecha 17 de julio de 2017, líbrese atenta comunicación a dicha Sección 2 … a fin de que, en plazo que no exceda de diez días, remita a esta Sala certificación o fotocopia adverada de dichas actuaciones, debiendo previamente emplazarse, para que en el plazo de diez días puedan comparecer, si lo desean, en el recurso de amparo a quienes hubieran sido parte en el procedimiento, excepto la parte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esto, y por nueva diligencia de 8 de septiembre de 2017 de la propia Secretaría de Justicia, se indica: “Para hacer constar que se ha observado, en relación al despacho librado con fecha 4 de septiembre de 2017, a la Secretaría 2 de la Sala de lo Social del Tribunal Supremo, que no se acompañaba la demanda de amparo objeto de estas actuaciones a efectos del emplazamiento de las partes que se interesaba, con esta fecha se libra oficio complementario al indicado al que se adjunta copia de la demanda de amparo a los efectos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16 de octubre de 2017, la Secretaría de Justicia de la Sala Segunda de este Tribunal dictó diligencia de ordenación por la que acordó dar vista de las actuaciones a la parte recurrente y al Ministerio Fiscal, por plazo común de 20 días, a fin de que pudieran presentar las alegaciones que estimasen pertinentes, conforme con lo previsto en el artículo 52.1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Procuradora doña Elizabeth Fernández Canseco, “letrada del Ilustre Colegio de Abogados de Barcelona”, actuando según señala en nombre y representación de la entidad Bankia, S.A., presentó escrito fechado el 16 de octubre de 2017 en solicitud de que se la tuviera con esta última condición, “como letrada personada en el presente procedimiento y que, consiguientemente, se practiquen conmigo cualesquiera notificaciones que recaigan en este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respuesta, la Sección Cuarta de este Tribunal dictó providencia el 19 de octubre de 2017 por la que acordó unir a las actuaciones el anterior escrito y, en relación con la solicitud de personarse en nombre de Bankia, S.A., “hágase saber a dicha Letrada que es preceptivo, conforme dispone el art. 81.1 de la Ley Orgánica del Tribunal Constitucional, conferir la representación a Procurador con oportuno poder al efecto”. No consta que dicha Letrada, ni la entidad Bankia, S.A., a través de otros profesionales, hayan presentado escrito posteriormente, por lo que la referida entidad bancaria no quedó personada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Fiscal Jefe ante este Tribunal Constitucional, presentó escrito de alegaciones el 7 de noviembre de 2017, por el que interesó a este Tribunal que se otorgara el amparo solicitado, declarando que ha sido vulnerado el derecho a la tutela judicial efectiva de la demandante, y con nulidad de las resoluciones impugnadas se ordene retrotraer las actuaciones “al momento inmediato anterior al dictado de la providencia de fecha 1 de septiembre de 2016, a fin de que se dicte nueva resolución respetuosa con el derecho a la tutela judicial efectiva de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Luego de exponer los antecedentes de hecho del caso y de resumir las alegaciones de la demanda de amparo, el Ministerio Fiscal precisa que al margen de que en el presente recurso no se cuestiona la competencia del Letrado de la Administración de Justicia para dictar las resoluciones que se impugnan, lo cierto es que éstas no han podido ser objeto de recurso ante la Sala del Tribunal Supremo al no preverlo la Ley reguladora de la jurisdicción social, por lo que de hablarse de una falta de agotamiento de la vía judicial previa al amparo ésta no resulta imputable a la parte, tal y como ya ha apreciado este Tribunal en otros supuestos similares (cita las SSTC 208/2015, 63/2016, 75/2016, 76/2016, 77/2016, 89/2016, 103/2016 y 129/2016).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del fondo, se recuerda que la doctrina constitucional sobre el contenido y canon de control del derecho de acceso al recurso, en concreto en el proceso laboral, aparece reseñada en la STC 149/2016, de 19 de septiembre, FJ 3, remarcando su diferencia con el canon aplicable cuando se trata del derecho de acceso a la jurisdicción, pues no opera allí el principio pro actione, y no puede reclamarse del legislador una concreta configuración de los recursos, de modo que este Tribunal únicamente puede revisar aquella decisión de inadmisión que resulte “arbitraria, irrazonable, intuitu personae o incurriendo en error patente”; criterio en el que insisten las SSTC 166/2016, FJ 3 y 176/2016. Se refiere de inmediato a la doctrina aplicable en los casos de error material en la confección de escritos de recursos, con cita de la STC 90/2002, FJ 4, donde se determina que éste no puede llevar aparejada la inadmisión del mismo “por la aplicación rigurosa de las reglas sobre presentación de escritos dirigidos a los órganos judiciales del orden social y sin ponderar las circunstancias concretas del caso”, como si la finalidad del error hubiera respondido a una decisión deliberada. Así las cosas, y, según precisa la fiscal jefe, “[m]ás allá de las dificultades técnicas que entrañe el sistema de Lexnet”, lo importante es que el escrito se dirigió al órgano judicial competente y se presentó en plazo, “extremos ambos que no se cuestionan en el decreto recurrido”, mientras que el dato de figurar como procedimiento el código 001, correspondiente a la casación social ordinaria, y no el código 008, el de la casación para la unificación de doctrina, “no puede tener la trascendencia que se le ha atribuido, de tener como no presentado el escrito de impugnación, conceptuándolo como error inexcusable, sin ponderar que se trataba de un recurso de casación dirigido a la Sala de lo Social del Tribunal Supremo y que el uso del sistema Lexnet, era aún novedoso y desconocido para los usuarios, y que el error padecido no era intencional. La decisión cuestionada no puede ser, por ello considerada razonable, por ser en exceso rigorista dada la nimiedad del error en la presentación del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 que no se le haya concedido posibilidad de subsanación del error a la recurrente, el Ministerio público precisa que al margen de que la STC 12/2017 invocada en la demanda se refiere a un caso de lesión del derecho de acceso a la jurisdicción, lo que ahí se dice resulta de traslación válida al ámbito del derecho al recurso, como muestra la STC 168/1998, de 21 de julio, FJ 4, donde también se exige el ofrecimiento de un trámite de subsanación del error padecido en el correspondiente escrito, antes de poder acordarse la inadmisión del recurso. Dicha doctrina, añade, resulta de aplicación al presente supuesto en el que todos los demás datos del escrito eran correctos, por lo que el único error cometido en el tipo de procedimiento no debió dar lugar a la inadmisión sin antes posibilitar su subsanación, “dada la nimiedad del error y la consecuencia desproporcionada de expulsar a la trabajadora, única parte comparecida, de la impugnación de un recurso de casación en que se ventilaba nada más ni menos que la conceptuación de su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Con fecha 14 de noviembre de 2017 tuvo entrada en el registro general de este Tribunal el escrito de alegaciones del representante procesal de la recurrente en amparo, reiterando los motivos y peticiones deducidos en su demanda, y añadiendo que tras la consulta del expediente procesal cabe destacar que en éste obra un acuse de recibo del sistema Lexnet de presentación del escrito referido, mientras que en sentido contrario no consta ningún parte de “Incidencia” sobre dicho acuse, ya fuera devolviéndolo, o avisando de error o cancelación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Sala Segunda de este Tribunal, mediante providencia el 22 de enero de 2018 y en ejercicio de la potestad prevista en el artículo 55.2 LOTC, “con suspensión del plazo para dictar sentencia, acuerda oír a la parte recurrente y al Ministerio Fiscal, para que en el plazo común e improrrogable de diez días puedan alegar lo que deseen sobre la pertinencia de plantear cuestión de inconstitucionalidad o sobre el fondo de ésta, respecto de si el art. 188, apartado primero, párrafo 1, de la Ley 36/2011, de 10 de octubre, reguladora de la Jurisdicción Social, en la medida en que excluye del recurso de revisión el Decreto del Letrado de la Administración de Justicia que resuelve un recurso de reposición y no pone fin al procedimiento ni impide su continuación, pero conlleva la pérdida de un trámite procesal para la parte recurrida (impugnación del recurso de casación para la unificación de doctrina deducido en su contra), pudiera privar a ésta de la posibilidad de someter a la decisión última del titular del órgano judicial la cuestión que afecta a su derecho al recurso (derecho a la tutela judicial efectiva, art. 24.1 CE); teniendo en cuenta además que la STC 58/2016, de 17 de marzo, declaró la inconstitucionalidad y nulidad del primer párrafo del art. 102 bis 2 de la Ley 29/1998, de 13 de julio, reguladora de la Jurisdicción Contencioso-Administrativa, en la redacción dada al mismo por la Ley 13/2009, de 3 de noviembre, que resultaba de igual tenor que la norma por la cual se abre el presente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Abierto el plazo de alegaciones, la fiscal jefe ante este Tribunal Constitucional presentó escrito registrado el 6 de febrero de 2018, por el que consideró que “procede elevar al Pleno cuestión interna de inconstitucionalidad respecto del artículo 188, apartado primero, párrafo 1 de la Ley 36/2011, de 10 de octubre, reguladora de la Jurisdicción social, por oposición al art. 24 CE”. A su criterio, y tras hacer referencia al ATC 163/2013, de 9 de septiembre, que acordó elevar al Pleno cuestión interna de inconstitucionalidad en relación con el artículo 102 bis, apartado segundo, de la Ley 29/1998, arriba mencionado, constata que el precepto que da lugar a la apertura del presente trámite de audiencia, como señala la propia providencia de esta Sala de 22 de enero de 2018, “es de igual tenor” que aquél, lo que justifica su conocimiento por 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la representación procesal de la recurrente en amparo formalizó escrito registrado con fecha 12 de febrero de 2018, donde formuló sus alegaciones apoyando la “pertinencia” de plantear la referida cuestión interna de inconstitucionalidad, teniendo en cuenta lo declarado por la STC 58/2016.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expresado en el encabezamiento de esta resolución, el presente recurso de amparo se interpone por vulneración del derecho al recurso, vertiente del derecho fundamental a la tutela judicial efectiva (art. 24.1 CE), contra el decreto del letrado de la Administración de Justicia de la Sección Segunda de la Sala de lo Social del Tribunal Supremo, de 7 de febrero de 2017, que desestimó el recurso de reposición presentado por la demandante de amparo contra una diligencia de ordenación dictada por el mismo letrado el 1 de septiembre de 2016, en cuya virtud y en lo que interesa a este amparo, se tuvo por no formalizado el escrito de impugnación presentado por dicha parte procesal en el recurso de casación para la unificación de doctrina (núm. 8/623/2016) deducido en su contra, al entender aquel decreto que no resulta subsanable un error cometido durante la introducción de uno de los datos del formulario electrónico que hay que cumplimentar en la plataforma Lexnet, en concreto el del código de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pie de recurso del decreto referido, se advertía que contra dicha resolución no cabía interponer “recurso ordinario alguno”. A falta de una disposición específica en la Ley 36/2011, de 10 de octubre, reguladora de la jurisdicción social (LJS), sobre los recursos que caben contra las resoluciones dictadas en el trámite de impugnación del recurso de casación para la unificación de doctrina laboral, como era este caso (trámite que se articula en el art. 226.2 LJS), el decreto hace aplicación en este punto del artículo 188, apartado primero, párrafo 1 de la misma Ley 36/2011, donde con carácter general se prevé que “contra el decreto resolutivo de la reposición no se dará recurso alguno, sin perjuicio de reproducir la cuestión al recurrir, si fuere procedente, la resolución definitiva”.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los párrafos segundo y tercero del mismo artículo 188.1 LJS sólo permiten el recurso de revisión directo ante la Sala, “contra los decretos que pongan fin al procedimiento o impidan su continuación”, y “en aquellos casos en que expresamente se prevea”, respectivamente, quedan por tanto fuera de recurso aquellos otros decretos que, fuera de tales supuestos, no permitan tampoco por la propia estructura del procedimiento, el reproducir la cuestión con posterioridad para su revisión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sucede en el presente caso, pues la decisión acordada respecto del escrito de la demandante de este amparo, parte recurrida en el recurso de casación para la unificación de doctrina ya indicado, no trajo consigo la finalización de ese procedimiento, aunque sí la imposibilidad de presentar alegaciones en su defensa contra el recurso deducido en su contra. De modo que las resoluciones dictadas por el letrado de la Administración de Justicia impugnadas en este amparo, no han podido ser objeto de control jurisdiccional por los Magistrados de la Sección Segunda de la Sala Cuarta del Alto Tribunal, al no permitirlo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Tal y como ya se ha indicado, la Sala Segunda de este Tribunal dictó el ATC 163/2013, de 9 de septiembre, con base en la potestad que tenemos asignada en el artículo 55.2 de nuestra Ley reguladora, en cuya virtud: “En el supuesto de que el recurso de amparo debiera ser estimado porque, a juicio de la Sala o, en su caso, la Sección, la ley aplicada lesione derechos fundamentales o libertades públicas, se elevará la cuestión al Pleno con suspensión del plazo para dictar sentencia, de conformidad con lo prevenido en los artículos 35 y siguientes”. Con este fin elevamos en efecto al Pleno una cuestión interna de inconstitucionalidad respecto del entonces vigente artículo 102 bis, apartado segundo, de la Ley 29/1998, de 13 de julio, Reguladora de la Jurisdicción Contencioso-Administrativa (LJCA), en la redacción dada al mismo por la Ley 13/2009, de 3 de noviembre, de reforma de la legislación procesal para la implantación de la nueva oficina judicial, por su posible oposición al derecho a la tutela judicial efectiva del artículo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en cuestión señalaba en su párrafo 1 que: “Contra el decreto resolutivo de la reposición no se dará recurso alguno, sin perjuicio de reproducir la cuestión al recurrir, si fuere procedente, la resolución definitiva”. Por tanto, tenía idéntica literalidad que el artículo 188.1 párrafo 1 LJS. El recurso de revisión, al igual que en el proceso laboral, se reserva conforme a los párrafos siguientes de dicho precepto (todavía vigentes), para los decretos que pongan fin al procedimiento o impidan su continuación, o en los casos en que así expresamente se prevea.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fundamento para elevar aquella cuestión interna de inconstitucionalidad, razonamos en nuestro Auto que si bien el objeto del recurso de amparo interpuesto entonces (núm. 4577-2011) no se refería a la denuncia de lesión del derecho al recurso (art. 24.1 CE) por la falta de control jurisdiccional de las resoluciones impugnadas, dictadas como aquí por el letrado de la Administración de Justicia competente, sino por la presunta lesión por parte de éstas del derecho a un proceso sin dilaciones indebidas ex artículo 24.2 CE (en ese caso, por el retraso en la fecha que había señalado para la celebración de vista en un proceso contencioso-administrativo abreviado), no era menos cierto que “la línea argumentativa de la demanda de amparo aparece condicionada, en cuanto a los requisitos procesales, al entendimiento de que se han agotado todos los medios de impugnación jurisdiccionales previstos por las normas procesales para el caso concreto y que la violación de derechos que se invoca es imputable a una acción u omisión del órgano judicial correspondiente” (ATC 163/2013, FJ 2). Y que “[e]sta línea de argumentación determina que en este recurso de amparo se esté recurriendo, bajo la cobertura del artículo 44 LOTC, un acto de un órgano judicial que, sin embargo, no emana del titular del mismo, es decir, que no es dictado por el Juez o Magistrado, sino por la Secretaria Judicial de aquél, lo que ciertamente plantea una situación no solamente atípica sino problemática en cuanto a su encaje en el amparo contra actos judiciales a que se refiere el citado art. 44 LOTC. Recordemos que dicho precepto permite la interposición del recurso contra las violaciones de los derechos y libertades protegibles en amparo ‘que tuvieran su origen inmediato y directo en un acto u omisión de un órgano judicial’, expresión esta última que ha de entenderse referida, de conformidad con las previsiones del art. 117 CE, a los Juzgados y Tribunales servidos por Jueces y Magistrados integrados en el Poder Judicial, y a los que corresponde el ejercicio de la potestad jurisdiccional, juzgando y haciendo ejecutar lo juzgado, sin que quepa realizar una interpretación amplia de ese concepto que permita convertir en objeto del recurso de amparo todo acto procedente de cualquier sujeto que se encuentre incluido en la organización judicial. Esto es, la lesión constitucional recurrible en amparo sólo podría ser atribuible a una actuación de los órganos judiciales, ‘que son los llamados a prestar la tutela jurisdiccional de los derechos’ (STC 76/1999, de 26 de abril)” (ATC 163/2013,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STC 58/2016, de 17 de marzo, resolvió la cuestión interna de inconstitucionalidad núm. 5344-2013 planteada por aquel ATC 163/2013, y lo hizo en sentido estimatorio, declarando la inconstitucionalidad y nulidad del primer párrafo del artículo 102 bis.2 párrafo 1 LJCA, en la redacción dada por la Ley 13/2009, de 3 de noviembre, ya citadas, concluyendo que la norma entonces cuestionada “incurre en insalvable inconstitucionalidad al crear un espacio de inmunidad jurisdiccional incompatible con el derecho fundamental a la tutela judicial efectiva y la reserva de jurisdicción a los Jueces y Tribunales integrantes del poder judicial” (STC 58/2016,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aplicación de lo dispuesto en esta Sentencia del Pleno, en lo que importa también al presente recurso de amparo, la posterior STC 63/2016, de 11 de abril, de esta Sala Segunda, resolutoria del recurso que dio origen al planteamiento de la antedicha cuestión interna de inconstitucionalidad, descartó que pudiera apreciarse el óbice de falta de agotamiento de la vía judicial previa [art. 44.1 a) LOTC] por el hecho de no haber promovido la parte recurrente la impugnación del decreto que desestimaba la reposición, pues en el momento en el que este último le fue notificado, “no podía en modo alguno obtener una respuesta judicial previa dado el veto al respecto previsto en el párrafo primero de aquel precepto, ahora declarado inconstitucional” (STC 63/2016,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Atendido por tanto, de un lado, que la aplicación a la aquí recurrente del artículo 188, apartado primero, párrafo 1 LJS, deviene condicionante del correcto agotamiento de la vía judicial previa a su recurso de amparo; y de otro lado, que las razones para dictar el ATC 163/2013, de 9 de septiembre, se han visto respaldadas por la STC 58/2016, de 17 de marzo, respecto de un precepto que guardaba identidad (art. 102 bis.2 párrafo 1 LJCA) con el que aquí nos ocupa y que fue declarado por esta última inconstitucional y nulo, según ponen de relieve el Ministerio Fiscal y la propia parte recurrente en el trámite de audiencia abierto al efecto, resulta procedente elevar al Pleno cuestión de inconstitucionalidad respecto del artículo 188, apartado primero, párrafo 1, de la Ley 36/2011, de 10 de octubre, reguladora de la jurisdicción social, por excluir del recurso directo de revisión y de cualquier otro, el decreto del letrado de la Administración de Justicia que, entre otras atribuciones, resuelve sobre el cumplimiento del trámite de presentación del escrito de impugnación del recurso de casación para la unificación de doctrina laboral, y al tenerlo por no presentado como aquí, precluye toda posibilidad de defensa en el procedimiento para la parte recurrida, lo que en palabras del ATC 163/2013 varias veces citado, “puede suponer una desatención del derecho a la tutela judicial efectiva del art. 24.1 CE”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Elevar al Pleno del Tribunal cuestión interna de inconstitucionalidad respecto del artículo 188, apartado primero, párrafo 1, de la Ley 36/2011, de 10 de octubre, reguladora de la jurisdicción social, por oposición al artículo 24.1 CE, con suspensión del plazo para dictar Sentencia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