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26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entre órganos constitucionales núm. 356-2017, interpuesto por el Abogado del Estado en representación del Gobierno de la Nación contra el acuerdo de la Mesa del Congreso de los Diputados de 18 de octubre de 2016, ratificado el 20 de diciembre de 2016, por el que se toma en consideración, para su tramitación por el Pleno, la proposición de ley presentada por el Grupo Parlamentario Socialista sobre modificación del artículo 42.1 del estatuto de los trabajadores para garantizar la igualdad en las condiciones laborales de los trabajadores subcontratados. Ha intervenido el Congreso de los Diputados.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20 de enero de 2017 tuvo entrada en el registro general de este Tribunal escrito por el que el Abogado del Estado, en representación del Gobierno de la Nación, plantea conflicto constitucional de atribuciones [art. 73.2 de la Ley Orgánica del Tribunal Constitucional (LOTC)] contra el acuerdo de la Mesa del Congreso de los Diputados de 18 de octubre de 2016, ratificado el 20 de diciembre de 2016. La Mesa rechaza la disconformidad expresada por el Gobierno a la toma en consideración, para su tramitación por el Pleno, de la proposición de ley presentada por el Grupo Parlamentario Socialista sobre modificación del artículo 42.1 del Estatuto de los trabajadores para garantizar la igualdad en las condiciones laborales de los trabajadores subcontratados.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Abogado del Estado en su escrito de demanda, con fundamento en las alegaciones que se resumen seguidamente, que el Congreso de los Diputados desconoce y frustra con su decisión atribuciones constitucionales que corresponden al Gobierno, vulnerando así el artículo 134.6 CE y el artículo 126.2 del Reglamento del Congreso de los Diputados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en primer lugar el Abogado del Estado a los antecedentes de hecho del conflicto constitucional, así como al cumplimiento de los requisitos procesales para su admisión. Se inician con el oficio de 14 de octubre de 2016 remitido por el Secretario de Estado de Relaciones con las Cortes a la Presidenta del Congreso de los Diputados, en el que se manifiesta la disconformidad del Gobierno, conforme a lo dispuesto en el artículo 134.6 CE y el artículo 126.2 RCD, a la tramitación de la proposición de ley presentada por el Grupo Parlamentario Socialista de modificación del artículo 42.1 del Estatuto de los trabajadores para garantizar la igualdad en las condiciones laborales de los trabajadores subcontratados. Dicha proposición de ley fue publicada en el “Boletín Oficial de las Cortes Generales” de 9 de septiembre de 2016, fecha a partir de la cual se entiende que empieza a contar el plazo de 30 días al que se refiere el artículo 126.3 RCD para que el Gobierno exprese su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expresado por el Gobierno se fundamenta en un informe del Ministerio de Hacienda y Administraciones Públicas, adjunto al expediente, en que se acreditaría el aumento de gasto para el sector público empresarial que la aprobación de la proposición de ley podría suponer en relación con las previsiones contenidas en la Ley 48/2015, de 29 de octubre, de presupuestos generales del Estado para el año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haberse manifestado tal disconformidad, la Mesa del Congreso de los Diputados acordó, en su reunión de 18 de octubre de 2016, admitir a trámite de toma en consideración la citada proposición de ley, por considerar que “el criterio del Gobierno no justifica de forma objetiva y suficiente que la misma implique aumento de créditos o disminución de ingresos del Presupuesto en vigor”. Este acuerdo fue comunicado por la Presidenta del Congreso de los Diputados al Gobierno con fecha 21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Consejo de Ministros acordó en su reunión de 18 de noviembre de 2016 requerir al Congreso de los Diputados a fin de que revocara el referido acuerdo de la Mesa de 18 de octubre de 2016, procediendo a acordar sin dilación alguna que no procede la toma en consideración por el Pleno de la proposición de ley presentada por el Grupo Parlamentario Socialista sobre la modificación del artículo 42.1 del Estatuto de los trabajadores para garantizar la igualdad en las condiciones laborales de los trabajadores subcontratados. Este requerimiento fue comunicado al Congreso de los Diputados a través de su Presidenta el 21 de noviembre de 2016, dentro del plazo de un mes establecido en el artículo 73.1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del Congreso de los Diputados rechazó el requerimiento mediante acuerdo de 20 de diciembre de 2016, “por estimar que ha actuado en el ejercicio constitucional y reglamentario de sus competencias”, ratificando el acuerdo de 18 de octubre de 2016. En concreto, la Mesa del Congreso considera que la motivación aportada por el Gobierno no justifica de forma objetiva y suficiente que la iniciativa legislativa implique aumento de gasto o disminución de ingresos del presupuesto en vigor. El requerimiento sería pues arbitrario, toda vez que la medida incluida en la proposición de ley fue ya tomada en consideración en la XI Legislatura, sin que mediara oposición del Gobierno. Este acuerdo fue notificado por la Presidenta del Congreso al Gobierno el siguiente día 21 de diciembre (art. 73.2 LOTC, primer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Consejo de Ministros acordó el planteamiento del presente conflicto constitucional de atribuciones en su reunión de 13 de enero de 2017, siendo presentada la demanda en el registro general del Tribunal Constitucional el 20 de enero de 2017, dentro del plazo de un mes previsto en el artículo 73.2 LOTC,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afirmar a continuación que se trata de la primera vez que se plantea un conflicto de atribuciones con fundamento en lo dispuesto en los artículos 134.6 CE y 126.2 RCD, el Abogado del Estado considera aplicable a esta controversia la doctrina sentada en las SSTC 223/2006, de 6 de julio, y 242/2006, de 24 de julio, aunque se refieren a la relación entre los Gobiernos autonómicos y sus respectivas Asambleas Legislativas. Fueron dictadas en recursos de inconstitucionalidad y de amparo, respectivamente. De esta jurisprudencia constitucional puede concluirse, según el Abogado del Estado, que el Gobierno tiene legitimidad constitucional (art. 134.6 CE) y reglamentaria (art. 126.2 RCD), para oponerse a la tramitación de enmiendas o proposiciones de ley que supongan aumento de gastos o disminución de ingresos, prerrogativa cuyo fundamento radica en el propio papel del presupuesto como vehículo de dirección de la política económica (STC 223/2006, FJ 5). La finalidad de la disconformidad del Gobierno es garantizar la ejecución del programa económico aprobado con la Ley de presupuestos (STC 242/2006). La facultad del Gobierno está limitada “al mismo ejercicio presupuestario” y debe hacerse valer de forma expresa y suficientemente motivada, al incidir en el ejercicio de derechos fundamentales de los parlamentarios (STC 242/2006, FJ 4). Por su parte, la Mesa del Congreso de los Diputados, además de comprobar el cumplimiento de los requisitos formales, puede ciertamente examinar el contenido de la motivación del Gobierno, pero su control se limita al carácter no arbitrario o manifiestamente irrazonable de esa motivación, pues de lo contrario estaría sustituyendo al Gobierno en el ejercicio de su prerrogativa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razona seguidamente en la demanda que, aunque no haya jurisprudencia constitucional sobre un conflicto de estas características planteado por el Gobierno al Congreso, sí existe sin embargo un uso parlamentario reiterado en las sucesivas legislaturas, en virtud del cual el Congreso ha admitido que la disconformidad del Gobierno, al amparo del artículo 134.6 CE, con la tramitación de proposiciones de ley que afecten a la Ley de presupuestos en vigor, es suficiente para denegar la tramitación parlamentaria, porque impliquen bien incremento de gasto bien disminución de ingresos. Recuerda el Abogado del Estado que la jurisprudencia constitucional ha destacado la importancia de la costumbre como fuente del Derecho parlamentario (SSTC 206/1992, de 27 de diciembre; 64/2002, de 11 de marzo, y 177/2002, de 14 de octubre). Se refiere a continuación, de forma detallada, al uso parlamentario en la materia, haciendo hincapié en que ha sido constante, por parte del Congreso, el respeto a la disconformidad del Gobierno fundamentada en los artículos 134.6 CE y 126.2 RCD, como se refleja en el documento que se acompaña a la demanda, con datos referidos a las legislaturas I, II, IX y XII; en el resto de legislaturas el Gobierno no ejerció su facultad constitucional de oposición a la tramitación de proposiciones de ley por razones presupuestarias. En el presente caso la actuación de la Mesa del Congreso se aparta de esos usos parlamentarios, actuación que solo puede responder a criterios de oportunidad política, ajenos a motivaciones técnico-jurídicas. Tendrías como finalidad ignorar las facultades que la Constitución atribuye al Gobierno y, por ende, la distribución constitucional de competencias entre este y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Ya en punto al desarrollo de los concretos motivos de impugnación, comienza el Abogado del Estado por referirse al contenido de la proposición de la ley sobre la que versa el conflicto, que consta de una exposición de motivos y un artículo único, del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único. Subcontratación de servicios correspondientes a la propia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añaden dos nuevos párrafos en el apartado 1 del artículo 42 del Texto Refundido de la Ley del Estatuto de los Trabajadores, aprobado por Real Decreto Legislativo 1/1995, de 24 de marzo,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entenderá que el objeto de contratación o subcontratación supone la realización de obras o servicios correspondientes a la propia actividad del empresario contratante cuando se corresponda con todas o alguna de las actividades principales o nucleares del mismo y suponga, por parte del contratista o subcontratista, la aportación de mano de obra que desarrolla funciones profesionales que tienen relación directa con dichas actividades principales o nucleares. En estos casos, las empresas contratistas y subcontratistas deberán garantizar a los trabajadores afectados por la contrata o subcontrata, durante el tiempo en que presten servicios adscritos a la misma, las condiciones laborales y de empleo esenciales previstas en el convenio colectivo que fuese de aplicación en la empresa principal o, en su caso, las que tendrían si fueran trabajadores contratados directamente por dicho empresario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consideran condiciones laborales y de empleo esenciales las referidas a remuneración y cuantía salarial, condiciones de contratación, tiempo de trabajo y descanso, igualdad, protección de la maternidad, lactancia y paternidad y frente a riesgos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expone el Abogado del Estado que, según ha quedado acreditado, el Gobierno ha cumplido con el requisito de la motivación. Recuerda que el escrito remitido al Congreso en el que se manifestaba la disconformidad del Gobierno iba acompañado de un informe del Ministerio de Hacienda y Administraciones Públicas que acreditaba y cuantificaba el aumento de créditos que supondría para el sector público empresarial la aprobación de la proposición de ley, que afecta a los vigentes presupuestos generales del Estado para el año 2016 (Ley 48/2015, de 29 de octubre). Con la demanda se ha aportado un informe del actual Ministerio de Hacienda y Función Pública que complementa el anterior y que refleja que la referida proposición de ley, aparte de implicar un aumento de los créditos presupuestarios, también implicaría una disminución de los ingresos presupuestados, que afectaría a los presupuestos para el ejercicio de 2016 y, al estar prorrogados, también al ejercicio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proposición de ley presentada por el Grupo Parlamentario Socialista implicaría que la empresa pública donde se ejecute una subcontrata deberá garantizar que las condiciones pactadas en el convenio para sus propios trabajadores se aplican también a los trabajadores de la subcontrata, lo que supone un eventual incremento del coste a repercutir en la empresa pública. Es evidente que esta medida tiene una incidencia en el presupuesto de ingresos del Estado, ya que la reducción del beneficio de las empresas públicas implicaría una reducción del eventual dividendo que estas aportan al Tesoro, lo que provoca una indudable reducción de los ingresos presupuestarios. Además, la aprobación de la proposición de ley, al implicar un incremento no previsto de costes, ocasionaría un impacto presupuestario equivalente de mayor gasto, a cubrir con aportaciones presupuestarias. La aplicación de la medida podría pues obligar al Estado a efectuar aportaciones adicionales a las previstas a las empresas públicas afectadas, por vía de créditos presupuestarios, para cubrir los desfases sobre los inicialmente presupuestados, que no puedan ser atendidos con los ingresos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Instituto Nacional de Estadística (INE), en el sector industrial el gasto correspondiente al trabajo que, formando parte del proceso de producción propia, es realizado por otras empresas (subcontratas) supone un gasto equivalente al 68 por 100 de los costes de sueldos y salarios totales. Partiendo de la hipótesis de que en el sector público empresarial este porcentaje fuese menor (un 50 por 100) y que el encarecimiento de los costes de dichos trabajos fuese moderado (2 por 100), si tenemos en cuenta los datos del INE sobre empresas públicas del año 2013 resulta que estas tuvieron un gasto total en sueldos y salarios de 5.963 millones de euros. Aplicando una hipótesis prudente (subcontratación del 50 por 100 y encarecimiento de costes de un 2 por 100) el incremento de gastos en las actividades subcontratadas sería de, aproximadamente, 60 millones de euros anuales. En el informe complementario que se aporta con la demanda se detallan las partidas de los presupuestos para 2016 que se verían afectadas y se especifican, a su vez, cada una de las partidas de los presupuestos de las sociedades y entidades del sector público estatal que lo serían también. Los presupuestos de estas sociedades y entidades se integran en los presupuestos generales del Estado, de conformidad con los artículos 33 y 64.1 de la Ley 47/2003, de 26 de noviembre, general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Gobierno ha motivado las razones por las cuales la aprobación de la proposición de ley tiene un impacto presupuestario en forma de aumento de créditos y disminución de ingresos presupuestarios. Esa motivación cumple los requisitos de razonabilidad y no arbitrariedad que exige la jurisprudencia constitucional. A diferencia de los precedentes que se citan de anteriores legislaturas (en los que la disconformidad no se fundamentaba y pese a ello fue respetada por el Congreso), el Gobierno ha motivado suficientemente su disconformidad en este caso, fundándose no en criterios políticos o de oportunidad, sino en el ejercicio de la facultad reglada del artículo 134.6 CE. Por otra parte, el Congreso no ha solicitado al Gobierno información adicional sobre las razones de la disconformidad (como sí lo ha hecho en otras ocasiones en la actual legislatura). Por ello no se comprende que la Mesa del Congreso califique de inmotivada o irrazonable la disconformidad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cabría admitir el argumento adicional que ha esgrimido la Mesa del Congreso de los Diputados para rechazar el criterio del Gobierno. Sostiene la Mesa que la motivación aducida por el Gobierno es arbitraria en la medida en que la misma proposición de ley fue presentada por el Grupo Parlamentario Socialista en la XI legislatura y entonces no fue objeto de oposición por parte del Gobierno en funciones. Olvida la Mesa, sin embargo, que el plazo reglamentario de 30 días para la presentación de la disconformidad (art. 126 RCD) no pudo cumplirse entonces, en virtud de lo dispuesto en los artículos 90 y 207 RCD, al disolverse las Cámaras y convocarse por el Rey nuevas elecciones por Real Decreto 184/2016, de 3 de mayo (publicado en el “Boletín Oficial del Estado” en esa misma fecha); como consecuencia del transcurso de dos meses sin que el Congreso de los Diputados invistiera a un nuevo Presidente del Gobierno (art. 99.5 CE). Las proposiciones de ley, al no poder ser tramitadas por la Diputación permanente, caducan en el momento de la disolución de las Cámaras. El plazo de 30 días desde la publicación de la proposición de ley para poder presentar el Gobierno el escrito de disconformidad (art. 126 RCD) no pudo, pues, llegar a término. Por consiguiente, el precedente señalado por la Mesa del Congreso sencillamente no es tal ni válido para rechazar la disconformidad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también sostiene la Mesa del Congreso, en respuesta al requerimiento del Gobierno, que la proposición de ley en cuestión no afecta al ejercicio presupuestario en curso (2016). Pero este argumento tampoco sería correcto. Como se deduce del informe del Ministerio de Hacienda aportado, la proposición de ley, en caso de ser aprobada, afectaría a los gastos recogidos para el ejercicio de 2016. Dentro de la dificultad inherente a toda estimación de gastos, el informe del Ministerio de Hacienda remitido por el Gobierno a la Mesa del Congreso proporciona una estimación del incremento de gastos, tomando como base del cálculo las cifras de que dispone la Administración, referidas al año 2013, que ha de entenderse suficiente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con la súplica de que se dicte Sentencia estimatoria en la que se declare, de acuerdo con el artículo 75.2 LOTC, que corresponde al Gobierno la atribución de impedir la tramitación parlamentaria de la proposición de ley objeto de este conflicto, en virtud de lo previsto en el artículo 134.6 CE y el artículo 126.2 RCD. Así como que se declare la nulidad del acuerdo de la Mesa del Congreso de los Diputados de 18 de octubre de 2016 y la del acuerdo de 20 de diciembre de 2016 que lo ratifica e igualmente la tramitación parlamentaria subsiguiente a la adopción de dichos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se suplica que este Tribunal resuelva el conflicto a la mayor brevedad posible, para evitar efectos nocivos al sistema constitucional y a la seguridad jurídica que ocasionaría la tramitación parlamentaria de la proposición de ley, en especial si fuera aprobada finalmente por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Constitucional, por providencia de 14 de febrero de 2017, acordó admitir a trámite el conflicto constitucional promovido por el Gobierno y dar traslado de la demanda y los documentos presentados, de conformidad con lo establecido en el artículo 74 LOTC, al Congreso de los Diputados, al objeto de que, en el plazo de un mes, pudiera formular las alegaciones que estimase procedentes. Igualmente al Senado, para que pueda comparecer en el procedimiento en apoyo del demandante o del demandado, si entendiera que la solución del conflicto planteado afecta de algún modo a sus propias atribuciones. Asimismo acordó publicar la incoación del conflicto en el “Boletín Oficial del Estado”, publicación que tuvo lugar en el núm. 45, de 22 de febrero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oficio de 28 de febrero de 2017, con entrada en el Tribunal Constitucional el 3 de marzo de 2017, el Presidente del Senado comunicó el acuerdo de la Mesa de la Cámara del mismo día 28 de febrero, en orden a que se diera a la Cámara por enterada del asunto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oficio de 28 de febrero de 2017, con entrada en el Tribunal Constitucional el 7 de marzo de 2017, la Presidenta del Congreso de los Diputados comunicó el acuerdo de la Mesa de la Cámara, del mismo día 28 de febrero, de personarse en el procedimiento, a efectos de formular alegaciones, encomendando la representación y defensa de la Cámara a la Letrada de las Cortes Generales que ostenta la Jefatura de la Asesoría Jurídica de la Secretaría General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las Cortes Generales, en representación del Congreso de los Diputados, evacuó el trámite de alegaciones conferido mediante escrito presentado en el registro general del Tribunal Constitucional el día 17 de marzo de 2017, en el que interesa que se dicte Sentencia desestimatoria, por las razones que a continuación se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abordando la primacía de la potestad legislativa de las Cortes Generales establecida en el artículo 66.2 CE y destacando que la cuestión que se plantea en este proceso es novedosa y no puede entenderse resuelta con la doctrina contenida en las SSTC 223/2006, de 6 de julio, y 242/2006, de 24 de julio. La facultad de veto del Gobierno prevista en el artículo 134.6 CE tiene un impacto radical tanto sobre el artículo 66.2 CE, que proclama que “las Cortes Generales ejercen la potestad legislativa del Estado”, como sobre el artículo 87.1 CE, que atribuye la iniciativa legislativa tanto al Gobierno como al Congreso y al Senado, de acuerdo con la Constitución y los Reglamentos de las Cámaras. Solo las Cortes Generales tienen atribuida por la Constitución la potestad legislativa del Estado; el Gobierno puede aprobar normas con rango de ley, pero no tiene reconocida como tal la potestad legislativa, como consecuencia de la distinción entre poder legislativo y poder ejecutivo. La aplicación del artículo 134.6 CE invertiría en cierto modo la jerarquía entre potestades normativas, pues permite que la potestad legislativa sea limitada por quien solo dispone de la potestad reglamentaria (art.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a continuación que el Gobierno no ha acreditado, como exige el artículo 134.6 CE, que la medida propuesta en la proposición de ley que pretende vetar suponga un aumento de créditos presupuestarios; esto es, de los que así aparecen previstos en la Ley de presupuestos generales del Estado, en este caso la del ejercicio 2016. En el informe del Ministerio de Hacienda y Administraciones Públicas de 14 de octubre de 2016 remitido por el Gobierno al Congreso para justificar su disconformidad no aparecen identificadas las partidas afectadas por el supuesto incremento del presupuesto general del Estado del 2016. El informe contiene una mera evaluación de impacto económico, atendiendo a los costes, pero no la justificación de un aumento de un crédito presupuestario en sentido formal. Se insiste en que este fue el único fundamento con que el Gobierno pretendió justificar ante el Congreso su disconformidad, por lo que la decisión del Congreso de rechazarla resultaría irreprochable, pues el informe aportado no contenía razones suficientes para acreditar la existencia de aumento de un crédito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ocasión del planteamiento del presente conflicto ante el Tribunal Constitucional el Gobierno aporta un nuevo informe del Ministerio de Hacienda y Función Pública de 18 de enero de 2017, manifiestamente posterior a los acuerdos de la Mesa del Congreso de 18 de octubre y 20 de diciembre de 2016 cuya nulidad se pretende por lo que, como es evidente, la Mesa no pudo tener en cuenta a la hora de adoptar esos acuerdos. En este nuevo informe el Gobierno amplia los motivos en los que justificaba su veto, pues ahora junto al incremento de crédito presupuestario también considera que existiría repercusión en el presupuesto de ingresos del Estado, argumento que no fue aducido en su momento ante la Mesa del Congreso ni esta pudo, en consecuencia, valorarlo. Por otra parte, tampoco ese nuevo informe concreta la partida afectada por esta supuesta disminución de ingresos. En todo caso, su aportación resultaría extemporánea y no podría servir para subsanar a posteriori la insuficiencia de la inicial motivación del Gobierno. Se vendría pues a dar la razón a la Mesa del Congreso, cuando consideró que la motivación del Gobierno era infundada e insuficiente, como lo prueba que este haya considerado necesario presentar ese nuevo informe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Expone seguidamente una serie de consideraciones relativas al artículo 134.6 CE en su contexto actual, con referencia a la evolución del parlamentarismo racionalizado. Destaca que dicho precepto constitucional se refiere estrictamente a aumentos de los créditos o disminución de los ingresos presupuestarios; es decir, de unos créditos o de unos ingresos que ya estén vigentes y consignados en el presupuesto. Tras citar algunos precedentes históricos, razona que lo dispuesto en el artículo 134.6 CE no atribuye al Gobierno un poder incondicionado de oponerse a la tramitación de proposiciones de ley o enmiendas que supongan aumento de los créditos o disminución de los ingresos presupuestarios sin vinculación precisa con la norma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exponiendo que en estos años el Gobierno ha acaparado casi toda la iniciativa legislativa y que el Parlamento “apenas ha tenido agenda legislativa propia”, habiéndose limitado a aprobar los proyectos de ley del Gobierno. Es esto lo que explica el escaso uso que se ha hecho por el Gobierno de su facultad de veto de proposiciones de ley parlamentarias durante legislaturas enteras. Sin embargo, si la tendencia varía y el Parlamento reactiva su iniciativa legislativa propia, ello no debería llevar a un uso extensivo del artículo 134.6 CE, considerando que el origen de esta prerrogativa del Gobierno responde a un momento constitucional distinto del actual, en el que se pretendía dotar de estabilidad a los Gobiernos.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circunstancia de que el Presupuesto haya sido prorrogado, la Letrada de las Cortes Generales afirma que es cierto, como aduce el Gobierno, que el presupuesto prorrogado es un presupuesto en vigor, a los efectos de la interpretación del artículo 134.6 CE y de acuerdo con la STC 242/2006. Pero no sería menos cierto que, por aplicación del artículo 134.4 CE, la prórroga debe tener incidencia respecto a la aplicación del artículo 134.6 CE en el caso presente, conforme a la STC 223/2006, que diferencia la confianza de la Cámara obtenida por el Presidente del Gobierno con su investidura, de la concedida “específicamente” al programa anual de política económica. La STC 223/2006 establece que esta última “se conserva a lo largo del periodo de vigencia natural (o prorrogada) del presupuesto, de suerte que el Gobierno puede pretender legítimamente que las previsiones económicas en él contenidas se observen rigurosamente en el curso de la ejecución”. Por tanto, lo que se deduce de esta doctrina es que el uso del artículo 134.6 CE está vinculado con una “continuidad” de la confianza que se expresa con la aprobación de una ley de presupuestos generales del Estado. Si una Cámara ha aprobado un presupuesto, ha otorgado a ese Gobierno su confianza en su proyecto económico, de forma que no puede cuestionar ese proyecto mediante la presentación de proposiciones de ley o enmiendas que lo alteren; únicamente podría cuestionarlo por los mecanismos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Aplicada esta doctrina al caso presente, resulta que la peculiar situación de cambio de mayoría parlamentaria en la XII legislatura haría inaplicable el artículo 134.6 CE hasta que la Cámara aprobara su primera ley de presupuestos, a lo que se añade que, en todo caso, la actual Cámara siempre podría oponerse a un programa presupuestario antiguo que ella no aprobó y al que por lo tanto no ha otorgado la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existencia de un uso o precedente, la Letrada de las Cortes Generales rechaza la tesis del Gobierno de considerar los acuerdos de la Mesa del Congreso como un “uso parlamentario”, en la acepción jurídica de este término. En realidad, el planteamiento del Gobierno parte de un enfoque equivocado. El posible uso sería del Gobierno, no del Congreso, ya que la existencia de una costumbre, uso o precedente ha de referirse al acto en concreto del que se predique, y ese acto en este caso consiste en el otorgamiento o la denegación de la conformidad del Gobierno, que es la acción que autoriza el artículo 134.6 CE. La costumbre o el precedente tienen que estar referidos al ejercicio de la facultad que se atribuye al Gobierno, no a la aceptación o rechazo por la Cámara de la disconformidad del Gobierno, tal como el conflicto está planteado, pues se alega que ha existido una invasión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que lleva a cabo la Mesa del Congreso no se hace con arreglo a sus anteriores acuerdos, sino conforme al ordenamiento jurídico (art. 9.1 CE). Según el artículo 1.3 del Código civil, la costumbre, o el uso jurídico no interpretativo de una declaración de voluntad asimilado a costumbre, solo puede existir en defecto de ley, en cuyo concepto ha de incluirse el reglamento parlamentario. En este caso no se puede dar cabida al uso, precisamente porque existe una norma, el reglamento, que establece la manera en la que la Mesa debe adoptar sus acuerdos. Usos serían, por ejemplo, la práctica de reunirse Mesa y portavoces los martes, o de celebración del Pleno unos días de la semana, o el plazo y forma de presentación de determinados escritos, o la fórmula de acatamiento a la Constitución, todas ellas cuestiones no reguladas en ninguna norma, pero admitidas como válidas por sus protagonistas. También se reconoce como uso parlamentario la posibilidad de utilizar la sección 31 para dar bajas presupuestarias (STC 44/2015, de 5 de marzo). En cambio, no se puede calificar de uso el resultado, favorable o desfavorable, de los acuerdos de la Mesa, que son actos debidos adoptados conforme al ordenamiento jurídico. La Mesa ejerce una potestad reconocida por una norma con rango de ley y no por una práctica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ello que los conceptos de “uso” y “costumbre” que el Gobierno maneja son de todo punto extraños a la teoría de las fuentes del Derecho. Tras hacer así algunas consideraciones sobre el sentido de las expresiones, insiste en que estamos ante una potestad reglada, de manera que no podrá ser costumbre el resultado del ejercicio de un poder normativo, como el que aquí se plantea respecto a los acuerdos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recordando que, en todo caso, el Tribunal Constitucional ha reconocido reiteradamente la libertad de decisión de la Mesa, que no está vinculada a acuerdos tomados en el pasado. Como se afirma en la STC 215/2016, de 15 de diciembre, cada iniciativa parlamentaria es diferente y, en consecuencia, requiere un tratamiento singularizado, señalando que “no existe tampoco prescripción normativa alguna que imponga al Congreso de los Diputados la sujeción a sus precedentes en relación con las decisiones sobre los procedimientos de tramitación de iniciativas legislativas... Entra aquí en juego la libertad de opción de la Cámara sobre el procedimiento a seguir dentro del abanico de posibilidades que le brinda su Reglamento”. Esta misma idea se expresa en la STC 149/1990,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Seguidamente, la Letrada de las Cortes Generales rechaza el argumento del Gobierno de que la Mesa del Congreso ha incurrido en decisiones contradictorias. El acuerdo de la Mesa no deja de ser fundamentado por el hecho de que unas veces se solicite al Gobierno información complementaria y otras no. Es el Gobierno quien debe justificar suficientemente su veto. Que la Mesa pueda solicitar esa información complementaria es una deferencia hacia el Gobierno, que depende básicamente de que los grupos parlamentarios así lo planteen, lo que no sucedió en el presente caso. No es una obligación de la Mesa, por lo que el hecho de no solicitar información complementaria no afecta a la validez del acuerdo por el que se rechaza el veto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el caso que nos ocupa habría habido un examen riguroso de las razones aducidas por el Gobierno para oponerse a la tramitación de la proposición de ley, lo que se evidencia con la propia motivación exteriorizada por la Mesa, como lo demuestra la lectura del acta de la reunión de 18 de octubre de 2016, en la que se tomó el acuerdo de admitir a trámite de toma en consideración la proposición de ley, junto con la nota de asesoramiento incluida en el índice rojo elaborada por la Secretaría General. El Secretario General resume la nota elaborada para la reunión, informando de la jurisprudencia constitucional aplicable (SSTC 223/2006 y 242/2006). Igualmente, en dicha reunión se acuerda solicitar el informe de la Secretaría General sobre las facultades de la Mesa respecto de la calificación de los escritos de disconformidad del Gobierno a la tramitación de proposiciones de ley, informe que se emite el 28 de noviembre de 2016 y se distribuye en la reunión de la Mesa al día siguiente. En dicha reunión, también el Secretario General informa de la nota incluida en el índice rojo relativa al requerimiento del Gobierno para que la Mesa revoque su decisión inicial. En fin, en la reunión de 13 de diciembre de 2016, teniendo en cuenta el anterior informe, se someten a consideración de la Mesa el rechazo del requerimiento del Gobierno, así como diversos escritos relativos a sus comunicaciones de la disconformidad del Gobierno respecto de la toma en consideración de otras proposiciones de ley y otros escritos del Grupo Socialista de requerir mayor información al Gobierno. Todo ello confirma, en suma, que la Mesa del Congreso llevó a cabo un examen detallado y riguroso de la iniciativa a la que se refiere este conflicto y de la aplicación del artículo 134.6 CE, examen que estuvo acompañado en todo momento del debido asesoramiento técnico-jurídico, exigido por el artículo 35.1 del Reglamento de la Cámara, como se desprende del informe de la Secretaría General y de las intervenciones del Secretario General en la reunión de 18 de octubre de 2016, cuando se tomó el acuerdo de admitir a trámite de toma de consideración la proposición de ley, así como en la reunión posterior de 13 de diciembre de 2016, cuando se rechazó el requerimiento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Aborda finalmente la Letrada de las Cortes Generales la aplicación de las consideraciones antes expuestas al caso concreto que aquí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que la doctrina contenida en las SSTC 223/2006 y 242/2006 admite expresamente el control de la Mesa del ejercicio del veto presupuestario del artículo 134.6 CE; tanto la verificación de los requisitos formales como el análisis de la viabilidad sustancial del criterio del Gobierno, desde la perspectiva de la proporcionalidad y razonabilidad. La Mesa podrá controlar, por tanto, que el acto de disconformidad del Gobierno venga fundamentado, entendiendo por tal la existencia de motivación, la extensión, la suficiencia formal y los requisitos de fondo de la motivación (resumidamente, razonabilidad y ausencia de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interpretación de la cláusula del artículo 134.6 CE pueden derivarse ciertos requisitos que deben darse para el ejercicio de esta facultad, y que tienen apoyo en la propia literalidad de la norma. En primer lugar, la conformidad del Gobierno para la tramitación se refiere, literalmente, a las proposiciones o enmiendas que supongan aumentos de los créditos o disminución de los ingresos presupuestarios, no a la creación de gasto o al nuevo gasto que no figure ya presupuestado. En segundo lugar, en el caso del aumento de créditos, tiene que existir un aumento determinado y determinable cuantitativamente. Ese aumento debe concretarse en una partida presupuestaria que pueda ser identificable, pues el artículo 134.6 CE se refiere a “créditos”, debiendo entenderse por tales los ya vigentes, definidos en el artículo 35.1 de la Ley 47/2003, general presupuestaria. En tercer lugar, y derivado de lo anterior, tampoco cabe una simple invocación del artículo 134.6 CE por parte del Gobierno. El aumento o la disminución tienen que ser reales y encontrarse en la propia Ley de presupuestos. Si no se justifica así no cabría el derecho de veto. Si la propia proposición de ley (o enmienda) establece que su aprobación y ejecución no podrá implicar aumento de gasto o disminución de ingreso, no podría aplicarse el veto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el veto del Gobierno no cumpliría las exigencias expuestas. El Gobierno se opone a la tramitación de una proposición de ley de modificación del artículo 42.1 del Estatuto de los trabajadores que pretende garantizar a los trabajadores de contratas y subcontratas la igualdad en las condiciones laborales. No existe en esta proposición de ley incidencia alguna en un crédito presupuestario o en un ingreso presupuestario vigente, por lo que su tramitación no requeriría de la conformidad del Gobierno (art.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sería así, en primer lugar, porque los trabajadores de las empresas que contratan con las sociedades mercantiles estatales y las entidades públicas empresariales no tienen la condición de personal laboral estatal (para este personal existen específicas previsiones presupuestarias en los artículos 19.4 y 24 de la Ley 48/2015, de 29 de octubre, de presupuestos generales del Estado para el año 2016). En consecuencia, este gasto del sector público empresarial referido al coste del personal de las contratas y subcontratas no se incluye formalmente dentro de los presupuestos generales del Estado. Los presupuestos de explotación y capital elaborados por las sociedades mercantiles estatales y las entidades públicas empresariales, que se integran en los presupuestos generales del Estado, se refieren siempre, en lo que atañe a los gastos de personal, al personal laboral estatal, no a los trabajadores de las contratas y subcontratas que contraten con aquellas empresas y entidades del sector público empresarial. Por relevantes que puedan ser las empresas contratistas y subcontratistas para el desarrollo de las actividades del sector público empresarial estatal, es evidente que la proposición de ley de modificación del artículo 42.1 del Estatuto de los trabajadores a cuya tramitación se opuso el Gobierno no se refiere a personal laboral estatal, sino a trabajadores del sector privado, por lo que esa proposición no puede afectar a créditos de personal o de otro tipo autorizados en la Ley de presupuestos generales del Estado para cumplir con las obligaciones respecto del personal laboral del sector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subcontrata aparecen hasta tres sujetos, con distintos niveles de responsabilidad: la empresa contratista, que asume la obligación de realizar una obra o servicio a favor del empresario principal o contratante y a su vez encarga a la empresa subcontratista la realización del encargo que se ha comprometido a ejecutar. El escalonamiento de responsabilidad entre estos tres protagonistas es lo que básicamente viene a regularse en el artículo 42 de la Ley del estatuto de los trabajadores. En su apartado segundo establece un régimen de responsabilidad solidaria que alcanza a todas las empresas implicadas, incluida la empresa principal o contratante. Por el contrario, en el apartado primero, al que se refiere la proposición de ley, no se establece responsabilidad alguna del empresario principal, sino solo del contratista y del subcontratista. La reforma que se propone acometer mediante la proposición de ley pretende que los trabajadores de las empresas contratistas y subcontratistas no sean de peor condición que los del empresario principal. Determina que aquellas empresas deberán garantizar a sus trabajadores, durante el tiempo en que presten servicios adscritos a la contrata o subcontrata, las condiciones laborales y de empleo esenciales previstas en el convenio colectivo que fuese de aplicación en la empresa principal o, en su caso, las que tendrían si fueran trabajadores contratados directamente por dicho empresario principal. Se entiende por tales condiciones las referidas a remuneración y cuantía salarial, condiciones de contratación, tiempo de trabajo y descanso, igualdad, y protección de la maternidad, lactancia y paternidad y frente a riesgos laborales. Por tanto, esa garantía de igualdad de condiciones laborales y de empleo esenciales (y por ende los costes asociados a la misma) es responsabilidad exclusiva de las empresas contratistas y subcontratistas respecto de sus trabajadores, no del empresario principal o contratante.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relación de causalidad que aduce el Gobierno entre la aprobación de la proposición de ley y el impacto de la medidas en las empresas del sector público no sería tal, sino un improbable efecto de tercer grado, según la cual la incidencia en los costes en la empresa subcontratista repercutirían en la empresa contratista y, finalmente, en los costes de las empresas pertenecientes al sector público empresarial. Surge así la necesidad causada por tales cambios de efectuar el Estado “aportaciones adicionales” a las empresas públicas afectadas, por vía de créditos presupuestarios, ya sea en el capítulo 4 (transferencias corrientes), ya sea en el capítulo 8 (activos financieros), del presupuesto de gastos. Olvida en su razonamiento el Gobierno que el coste económico derivado de la reforma del artículo 42.1 del Estatuto de los trabajadores que pretende la proposición de ley recaería sobre la empresa contratista, no pudiendo ser trasladable nunca ese coste al empresario principal. En suma, la Mesa del Congreso tenía razón al considerar no razonable ni suficiente el argumento manejado por el Gobierno. En su caso, la proposición de ley puede tener incidencia en las retribuciones de los trabajadores de las contratas y subcontratas, a soportar por estas mismas empresas, pues este personal, por definición, no es personal laboral estatal ni figura en el presupuesto general del Estado. Nunca las empresas públicas estatales, como posibles contratantes, tendrían un coste por este concepto al que se refiere la pretendida reforma del artículo 42.1 del Estatuto de los trabajadores, pues la nueva regulación que se propone no establece su responsabilidad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motivación del Gobierno para oponerse a la tramitación de la proposición de ley de reforma del artículo 42.1 del Estatuto de los trabajadores no satisfaría la exigencia de motivación derivada del artículo 136.4 CE, pues no acredita la relación de causalidad entre la medida normativa propuesta y el aumento de un crédito presupuestario o la disminución de un ingreso. Ni existe un crédito identificable como tal, es decir, en sentido formal, ni tampoco un ingreso incluido en los presupuestos generales del Estado que se vea minorado, como exige el artículo 134.6 CE para que el Gobierno pueda ejercer válidamente su veto. El Gobierno pretende en este caso sustituir aumentos de crédito o disminuciones de ingresos presupuestarios, como conceptos formales, por impacto económico, como criterio material; esto resulta inaceptable, porque implica una interpretación extensiva sobre una excepción al pleno ejercicio de la potestad legislativa de las Cámaras ex artículo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abril de 2018,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conflicto entre órganos constitucionales del Estado promovido por el Gobierno contra el acuerdo de la Mesa del Congreso de los Diputados de 18 de octubre de 2016, ratificado el 20 de diciembre de 2016. Mediante estos acuerdos la Mesa rechazó la disconformidad que había expresado el Gobierno, en uso de la prerrogativa del artículo 134.6 CE, a la tramitación por el Pleno de la Cámara de la proposición de ley, presentada por el Grupo Parlamentario Socialista, sobre modificación del artículo 42.1 del Estatuto de los trabajadores para garantizar la igualdad en las condiciones laborales de los trabajadores subcontratados.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con apoyó en un informe del entonces Ministerio de Hacienda y Administraciones Públicas, que se adjunta al expediente, el Gobierno fundamentó su oposición a la tramitación de la referida proposición de ley en el aumento de créditos que supondría su aprobación para el sector público empresarial. La Mesa del Congreso rechazó en su reunión de 18 de octubre de 2016 el veto del Gobierno, acordando admitir a trámite la toma en consideración la citada proposición de ley, por entender que “el criterio del Gobierno no justifica de forma objetiva y suficiente que la misma implique aumento de créditos o disminución de ingresos del Presupuesto en vigor”. Este criterio fue ratificado por acuerdo de la Mesa de 20 de diciembre de 2016, al rechazar el requerimiento del Gobierno para que dejara sin efecto el acuerdo precedente y pusiera fin a la tramitación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las razones ya señaladas en el relato de antecedentes, el Abogado del Estado considera en su demanda que el Congreso de los Diputados ha frustrado el ejercicio de una atribución constitucional del Gobierno, vulnerando en consecuencia los artículos 134.6 CE y 126.2 del Reglamento del Congreso de los Diputados (RCD), por lo que los acuerdos impugnados deben ser declarados nulos, así como la tramitación parlamentaria ulterior derivada de los mismos. La Letrada de las Cortes Generales, en la representación que ostenta del Congreso de los Diputados, interesa la desestimación del presente conflicto, con los razonamientos igualmente reseñados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del fondo del conflicto, conviene hacer las siguientes precisiones previas en cuanto a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procede corroborar que los acuerdos impugnados de la Mesa del Congreso se adecúan al objeto propio del conflicto entre órganos constitucionales del Estado. Ninguna de las partes comparecidas ha cuestionado tal encaje en este tipo de proceso constitucional, refiriéndose además de modo expreso el Abogado del Estado a la doctrina sentada por este Tribunal en las dos ocasiones en las que ha resuelto procesos de esta naturaleza antes del planteamiento del presente conflicto: SSTC 45/1986, de 17 de abril, y 234/2000,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recordado en la STC 34/2018, de 12 de abril, FJ 3 a), el alcance posible de este tipo de procesos constitucionales según la doctrina inicialmente sentada en la STC 45/1986 quedaba restringido a la invasión o usurpación de atribuciones ajenas, quedando excluidos los supuestos de lesión por simple menoscabo de atribuciones. Sin embargo, este criterio fue matizado en la posterior STC 234/2000, en la que, partiendo de la doctrina sentada en la STC 45/1986, que se recoge expresamente, se consideró que cabe también plantear en un proceso de esta naturaleza un supuesto de lesión por menoscabo de atribuciones; referido en aquel caso a la impugnación de un acuerdo de la Mesa del Senado de no admitir a trámite la declaración de urgencia de un proyecto de ley efectuada por el Gobierno ex artículo 90.3 CE. Razonó entonces este Tribunal que el acuerdo impugnado “no presenta un contenido invasor en los aludidos términos de la STC 45/1986, de 17 de abril, ya que dicho órgano parlamentario no habría ejercido por sí mismo a través del referido acuerdo la atribución que pudiera reclamar el Gobierno, el cual, obviamente, no formula tal reivindicación, sino que más bien impugna una concreta actuación de la Mesa que lesiona la facultad que le confiere el art. 90.3 CE” (STC 234/2000,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constitucional debe concluirse que los acuerdos de la Mesa del Congreso de los Diputados que aquí se impugnan por el Gobierno se acomodan al objeto del conflicto entre órganos constitucionales del Estado, pues la controversia se refiere al menoscabo de la competencia prevista en los artículos 134.6 CE y 126.2 RCD, que confieren al Gobierno la potestad de no prestar su conformidad a la tramitación de aquellas enmiendas o proposiciones de ley que supongan aumento de los créditos o disminución de los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justificar ante la Mesa del Congreso su disconformidad con la tramitación de la proposición de ley presentada por el Grupo Parlamentario Socialista sobre modificación del artículo 42.1 del Estatuto de los trabajadores, el Gobierno aportó un informe del entonces Ministerio de Hacienda y Administraciones Públicas, mediante el que se pretendía acreditar el aumento de créditos para el sector público empresarial que la aprobación de la proposición de ley podría suponer.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ocasión del planteamiento del presente conflicto ante el Tribunal Constitucional el Gobierno ha aportado un nuevo informe del Ministerio de Hacienda y Función Pública de 18 de enero de 2017. Sostiene la Letrada de las Cortes Generales que, con apoyo en este nuevo informe, el Gobierno pretende ampliar los motivos en los que justificó inicialmente su veto a la tramitación de la referida proposición de ley. Ahora, junto al incremento de crédito presupuestario esgrimido ante la Mesa del Congreso, también considera que existiría disminución de ingresos presupuestarios; argumento este que no fue aducido en su momento ante la Mesa del Congreso y que esta no pudo, en consecuencia, tener en cuenta al adoptar sus acuerdos de 18 de octubre y 20 de diciembre de 2016. Por ello considera que la aportación de este informe es extemporánea y no puede servir para subsanar a posteriori la insuficiencia de la inicial motivación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ni la Mesa del Congreso tuvo conocimiento de los argumentos contenidos en este nuevo informe ni, por consiguiente, su contenido podría ser tenido en cuenta para entender que el veto del Gobierno es conforme a lo dispuesto en el artículo 134.6 CE, si se llegase a la conclusión de que las razones que adujo ante la Mesa del Congreso para oponerse a la tramitación de la citada proposición de ley no justifican de forma objetiva y suficiente que la iniciativa legislativa implique aumento de gastos o disminución de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Ninguna relevancia tiene para la resolución de este conflicto el dato, resaltado por el Abogado del Estado, de que la mayoría de las veces se haya aceptado por la Mesa del Congreso el veto presupuestario del Gobierno ex artículo 134.6 CE, paralizándose en consecuencia la iniciativa legislativa. En primer lugar, porque estamos ante una decisión de carácter técnico, en la que no cabe hablar de uso parlamentario. Además, porque la autonomía parlamentaria garantizada constitucionalmente (art. 72 CE) implica otorgar a los órganos rectores de las Cámaras “un margen de aplicación en la interpretación de la legalidad parlamentaria que este Tribunal no puede desconocer” [STC 34/2018, FJ 3 c), con cita a su vez de la STC 215/2016, de 15 de diciembre, FJ 5 b)]. Como afirma en su escrito de alegaciones la Letrada de las Cortes, cada proposición es única y debe examinarse en conexión con el plan presupuestario del Gobierno, sin que quepa por ello calificar dicha actuación de uso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misma razón carece igualmente de relevancia para la resolución del presente conflicto la circunstancia, destacada también por el Abogado del Estado, de que la Mesa del Congreso no haya solicitado en este caso al Gobierno información adicional sobre las razones de su disconformidad con la tramitación de la referida proposición de ley, como sí lo ha hecho en otras ocasiones en la actual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debe hacerse una última precisión en relación con el marco temporal a que se refiere el presente conflicto. El Abogado del Estado afirma en su demanda que el impacto de la proposición de ley admitida a trámite por la Mesa del Congreso, a pesar del veto ejercido por el Gobierno, no se limita al ejercicio de 2016 sino que se proyecta también sobre los presupuestos del año 2017, al haber sido prorrogados los de 2016 (art. 134.4 CE). Ahora bien, el conflicto ha tenido lugar en el ejercicio 2016, en el que los presupuestos aprobados por las Cortes Generales estaban en vigor. Como ha quedado ya reseñado, el Gobierno fundamentó su disconformidad con la tramitación de la proposición de ley citada en el aumento de créditos para el sector público empresarial que podría suponer la aprobación de la proposición de ley, incremento que debe entenderse referido como afectación de las previsiones de ingresos contenidas en la Ley 48/2015, de 29 de octubre, de presupuestos generales del Estado para el año 2016. Por ello, nuestro examen se ceñirá a la afectación que se denuncia respecto de dicho presupuesto y no del ejercicio presupuestario de 2017, que no formó parte de la controversia suscitada [en el mismo sentido, STC 34/2018,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acuerdos de la Mesa del Congreso de los Diputados, objeto de este conflicto entre órganos constitucionales del Estado, presentarían según la demanda un contenido hipotéticamente invasor, al frustrar el ejercicio de una atribución que el Gobierno considera como propia. Por tanto, la cuestión a resolver en este proceso es si la Mesa del Congreso ha menoscabado una competencia exclusiva del Gobierno, al impedir ilegítimamente el ejercicio de la potestad que le atribuye expresamente el artículo 134.6 CE, que establece que “toda proposición o enmienda que suponga aumento de los créditos o disminución de los ingresos presupuestarios requerirá la conformidad del Gobierno para su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potestad contenida en el artículo 134.6 CE se reproduce para las enmiendas a un proyecto de ley, y para las proposiciones de ley, respectivamente, en los artículos 111 y 126 RCD, integrante del bloque de la constitucionalidad (SSTC 215/2016, de 15 de diciembre, FJ 5); 99/1987, de 11 de junio, FJ 1, y 103/2008, de 11 de septiembre, FJ 5). En el Reglamento de la Cámara no se prevé, sin embargo, ninguna regla adicional en relación con el procedimiento a seguir, limitándose el artículo 126.2 RCD a establecer la exigencia de que, una vez ejercitada la iniciativa y publicada en el “Boletín Oficial de las Cortes Generales”, la Mesa del Congreso remita la misma al Gobierno “para que manifieste su criterio respecto a la toma en consideración, así como su conformidad o no a la tramitación si implicara aumento de los créditos o disminución de los ingresos presupuestarios”, para lo que el Gobierno dispone de un plazo de 30 días (art. 126.3 RCD). Tampoco se delimita en el bloque de la constitucionalidad el tipo de control que puede realizar la Mesa del Congreso una vez que el Gobierno se ha pronunciado acerca de la iniciativa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sentido y alcance que ha de darse a disposiciones similares al artículo 134.6 CE, previstas en los Estatutos de Autonomía de Extremadura y del País Vasco, se ha pronunciado este Tribunal en las SSTC 223/2006, de 6 de julio, y 242/2006, de 24 de julio, cuya doctrina hemos sintetizado en la STC 34/2018, FJ 4, a la que procede remitirse. En todo caso baste recordar aquí que, conforme a esa doctrina constitucional, la facultad que se reconoce al Gobierno para oponerse a la tramitación de iniciativas legislativas que puedan desvirtuar la ejecución de un presupuesto en curso se fundamenta en la confianza concedida por la Cámara a su programa anual de política económica, de suerte que el Gobierno puede pretender legítimamente que las previsiones económicas en él contenidas se observen rigurosamente y que no se dificulte su ejecución haciéndolo impracticable (STC 223/2006, FJ 5). Por su parte, la Mesa de la Cámara no debe obstaculizar el ejercicio de esa facultad del Gobierno, lo que no impide que pueda controlar los aspectos formales, como la presentación en tiempo y forma de la disconformidad, e incluso “es posible un pronunciamiento de la Mesa sobre el carácter manifiestamente infundado del criterio del Gobierno” (STC 242/2006, FJ 6), esto es, un control limitado de la propia concurrencia del presupuesto de hecho (que el Gobierno justifique que la iniciativa implica aumento de créditos o disminución de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la Letrada de las Cortes Generales coinciden en señalar que la doctrina sentada en las SSTC 223/2006 y 242/2006 resulta de aplicación para resolver el presente conflicto. Coinciden asimismo en entender que la Mesa del Congreso, sin perjuicio de comprobar que se ha dado cumplimiento a los requisitos formales, puede examinar la motivación de la disconformidad del Gobierno, limitándose tal control al carácter no arbitrario o manifiestamente irrazonable de la motivación. No puede la Mesa emitir un juicio sobre la oportunidad política del veto expresado por el Gobierno, pues con ello estaría sustituyendo a este en el ejercicio de su prerrogativa constitucionalmente establecida (art. 134.6 CE), que guarda conexión directa con la propia ejecución del programa económico aprobado con la Ley de presupuestos. En definitiva, las partes comparecidas en este proceso no discrepan de las funciones que constitucionalmente corresponden al Gobierno y a la Mesa del Congreso, sino del concreto ejercicio por la Mesa de sus facultades de control en los acuerdos impugnados, en los que rechazó el veto del Gobierno a la tramitación de la proposición de ley controvertida por entender que el Gobierno no justificó de manera objetiva y suficiente que la misma implique aumento de créditos o disminución de ingresos presupuestarios.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al igual que este Tribunal ha precisado en la citada STC 34/2018, FJ 5, la doctrina sentada en las SSTC 223/2006 y 242/2006 resulta insuficiente para resolver el conflicto de atribuciones que aquí se plantea. Para ello es necesario concretar con mayor precisión los contornos de la potestad del artículo 134.6 CE, partiendo de la doctrina sobre el reparto de competencias presupuestarias entre el poder ejecutivo y el poder legislativo que se refleja en el artículo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conflicto refleja con nitidez el sistema de contrapoderes que se proyecta sobre el presupuesto en nuestro sistema parlamentario, concretado en el artículo 134 CE. La Ley de presupuestos es una norma singular por su vinculación inmediata con la propia función del Gobierno, a quien corresponde la dirección y orientación de la política económica, como afirmó tempranamente este Tribunal en la STC 27/1981, de 20 de julio, FJ 2, y ha reiterado después en numerosas ocasiones (por todas, SSTC 76/1992, de 14 de mayo, FJ 4; 223/2006, de 6 de julio, FJ 5, y 206/2013, de 5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singularidad se refleja en el propio artículo 134 CE que, entre otras cosas, establece que la iniciativa parlamentaria en materia presupuestaria corresponde en exclusiva al Gobierno, que controla las cifras generales del documento presupuestario (apartados 1, 5 y 6 del artículo 134 CE). La ejecución del presupuesto corresponde igualmente al Gobierno. A su vez, el artículo 134.1 CE atribuye a las Cortes Generales la aprobación de la Ley de presupuestos (principio de legalidad presupuestaria). Por otra parte, debido a su naturaleza de ley temporal, la autorización del Parlamento tiene un plazo de vigencia constitucionalmente limitado, de acuerdo con el principio de anualidad que recoge el artículo 134.2 CE (SSTC 32/2000, de 3 de febrero, FJ 2; 109/2001, de 26 de abril, FJ 5, y 67/2002, de 21 de marzo, FJ 3, por todas), sin perjuicio de la posibilidad de que esa vigencia resulte temporalmente prorrogada en el caso de que “la Ley de Presupuestos no se aprobara antes del primer día del ejercicio económico correspondiente” (art. 134.4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precisamente este reparto de poderes entre el poder ejecutivo y el poder legislativo lo que hace de la Ley de presupuestos una norma singular, según se refleja en su propio contenido acotado tanto positivamente, pues debe incluir “la totalidad de los gastos e ingresos del sector público estatal” y consignar “el importe de los beneficios fiscales que afecten a los tributos del Estado” (134.2 CE), como negativamente, con las limitaciones específicas relativas a la materia tributaria del artículo 134.7 CE, así como, en general, con la interdicción de incluir en la Ley materias no directamente vinculadas con el presupuesto. El papel preponderante del Gobierno en la elaboración y ejecución del presupuesto es común a todos los Estados de nuestro entorno, sin que ello implique desplazamiento o preterición del Parlamento. Su participación resulta imprescindible en la aprobación de la Ley de presupuestos, al igual que, más recientemente, en el cumplimiento del objetivo de estabilidad presupuestaria, que debe someterse a consideración de las Cortes Generales, de conformidad con lo previsto en 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aprobado el presupuesto, el Gobierno puede incidir de forma directa sobre el volumen del gasto público autorizado y de los ingresos estimados; bien de forma positiva, presentando proyectos de ley con incidencia en el mismo (art. 134.5 CE), bien de forma negativa, no prestando su conformidad a la tramitación de proposiciones de ley o enmiendas que supongan una alteración del mismo, en forma de aumento de créditos o disminución de ingresos (art. 134.6 CE). Estas potestades, exclusivas del Gobierno, no se proyectan sobre cualquier norma, sino que se encuentran lógicamente vinculadas al presupuesto aprobado por el Parlamento y, por ello mismo, sujetas a los límites indicados en el artículo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STC 34/2018, FJ 6, la conformidad que debe prestar el Gobierno conforme al artículo 134.6 CE se refiere a la incidencia de una iniciativa del Parlamento sobre el presupuesto mismo. Su fin, como ha quedado razonado, es salvaguardar la autorización ya obtenida por el ejecutivo del legislativo sobre el volumen de ingresos y gastos públicos, permitiendo así que el primero pueda desarrollar plenamente sus potestades sobre la ejecución del gasto y, en suma, su propia acción de gobierno (art. 97 CE). Por ello, aunque el denominado “veto presupuestario” sea un reflejo de la confianza otorgada por la Cámara, lo determinante para su régimen jurídico es la propia función instrumental que el Presupuesto cumple al servicio de la acción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partir de las consideraciones precedentes, debe seguidamente precisarse el concreto alcance de la potestad del artículo 134.6 CE, tal como hemos hecho en la STC 34/2018,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en cuanto a su alcance objetivo, resulta que al Gobierno no solo le está constitucionalmente atribuida, en exclusiva, la iniciativa presupuestaria, sino también el control sobre su reforma. De esta manera, una vez que se han aprobado los presupuestos generales del Estado por las Cortes Generales, el Gobierno está constitucionalmente habilitado para “presentar proyectos de ley que impliquen aumento del gasto público o disminución de los ingresos correspondientes al mismo ejercicio presupuestario” (art. 134.5 CE). En correspondencia con ello, el Gobierno tiene la potestad de prestar su conformidad, o bien vetar, toda aquella proposición de ley o enmienda “que suponga aumento de los créditos o disminución de los ingresos presupuestarios” (art.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limitación que al poder legislativo de las Cortes establece el artículo 134.6 CE solo es predicable de medidas que incidan directamente sobre los presupuestos generales del Estado aprobados, esto es, sobre “los gastos e ingresos del sector público estatal” (art. 134.2 CE). En ambos casos, la propia literalidad de la norma constitucional refiere la potestad del Gobierno a los ingresos y gastos que estén efectivamente reflejados en el mismo presupuesto. Lógicamente, rara vez las iniciativas parlamentarias serán enteramente neutrales en relación con las cuentas públicas, de modo que cualquier propuesta de medida legislativa es susceptible de tener impacto sobre el volumen de los ingresos y gastos públicos, siquiera de forma hipotética o indirecta o, en todo caso, un impacto económico sobre alguna política pública. Ahora bien, la prerrogativa del Gobierno a que se refiere el artículo 134.6 CE, cuyo efecto limitador de la actividad misma del Parlamento es evidente, se ciñe a aquellas medidas cuya incidencia sobre el presupuesto del Estado sea real y efectiva. Lo contrario supondría una interpretación extensiva de los límites contenidos en el artículo 134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 precisarse el alcance temporal del veto presupuestario. Para ello, debe de nuevo recordarse que la facultad del artículo 134.6 CE está lógicamente vinculada con el propio carácter anual del presupuesto (art. 134.2 CE) y tiene como finalidad salvaguardar la disposición del Gobierno sobre su propio plan económico, una vez autorizado por el Parlamento. Por ello, la ley de presupuestos cumple anualmente la función esencial de vehículo de dirección y orientación de la política económica del Gobierno, como este Tribunal ha declarado reiteradamente. No puede olvidarse que, como se afirmó en la STC 242/2006, FJ 3, la potestad gubernamental ex artículo 134.6 CE “se basa en la confianza concedida al Gobierno a través de la aprobación del presupuesto para ejecutar su programa anual de política económica sin que éste sea desnaturalizado a través de iniciativas legislativas parlamentarias”. Por ello, esa potestad debe entenderse como un instrumento que permite al Gobierno defender su legítimo ámbito de actuación constitucionalmente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lo anterior es que el veto presupuestario no podrá ejercerse en relación con presupuestos futuros, que aún no han sido elaborados por el Gobierno ni sometidos por tanto al proceso de aprobación regulado en el artículo 134 CE. Ciertamente todo presupuesto está lógica y temporalmente conectado con las cuentas públicas aprobadas en ejercicios anteriores y con las que se prevé elaborar para los ejercicios futuros, lo que encuentra su reflejo más evidente en los denominados “escenarios presupuestarios plurianuales” a que se refiere la Ley 47/2003, de 26 de noviembre, general presupuestaria (LGP), de acuerdo con los principios y reglas de programación presupuestaria (arts. 26 y ss. LGP). Sin embargo, tal conexión plurianual no desnaturaliza el carácter anual del presupuesto (art. 134.2 CE), por lo que el ejercicio por el Gobierno de la potestad del artículo 134.6 CE ha de entenderse restringido, igualmente, a las proposiciones o enmiendas que afecten al presupuesto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motivación del Gobierno de las razones de su veto conforme al artículo 134.6 CE, el artículo 126 RCD se limita a exigir que el Gobierno indique la “conformidad o no a la tramitación si implicara aumento de los créditos o disminución de los ingresos presupuestarios” (art. 126.2 RCD), lo que deberá hacerse mediante una respuesta expresa en un plazo determinado (art. 126.3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dispuesto en el artículo 134 CE y con el sistema de reparto de competencias que este precepto refleja, resulta, como ya se dijo, que el Gobierno podrá oponerse a la tramitación parlamentaria solo en aquellos casos en los cuales la medida legislativa propuesta, enmienda o proposición de ley, incida directamente en el presupuesto en curso, por suponer aumento de los créditos o disminución de los ingresos presupuestarios. La motivación del Gobierno debe expresar tal incidencia, precisando las concretas partidas presupuestarias que se verían afectadas, sin que pueda olvidarse que el veto presupuestario tiene influencia directa sobre la propia función del Parlamento, pudiendo implicar una limitación del derecho a ejercer la función parlamentaria y, con él, del derecho de participación ciudadana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Lógicamente, el Gobierno, siempre de acuerdo con el principio de lealtad institucional, dispone en todo caso de un amplio margen de apreciación en su estimación acerca de si la enmienda o proposición de ley en cuestión afecta o no, y en qué medida, a los ingresos y gastos del Presupuesto en curso. Para hacer uso legítimo de la potestad del artículo 134.6 CE bastará con que la motivación del Gobierno precise adecuadamente las concretas partidas presupuestarias que se verían directamente afectadas, de las contenidas en el presupuesto en vigor, habida cuenta que es este el que cumple en cada momento su función instrumental de la propia acción de gobierno (art. 97 CE). La potestad del Gobierno, en suma, tiene, como se ha reiterado, la función esencial de salvaguardar el propio plan presupuestario; esto es, el contenido mínimo, necesario e indisponible de toda Ley de presupuestos, que está constituido por la expresión cifrada de la previsión de ingresos y la habilitación de gastos. Por ello, la potestad del artículo 134.6 CE se vincula a los casos en los que una proposición de ley o enmienda tenga incidencia directa e inmediata en el plan presupuestario en vigor, lo que significa, como deriva de la propia literalidad del artículo 134.6 CE, que la iniciativa parlamentaria implique razonablemente un incremento de los créditos o una disminución de los ingresos en el mismo ejercicio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al procedimiento, los artículos 134.6 CE y 126.2 RCD se limitan, como ya se dijo, a establecer la necesidad de que el Gobierno manifieste su conformidad o disconformidad a la tramitación de aquellas iniciativas parlamentarias que impliquen aumento de los créditos o disminución de los ingresos presupuestarios (para lo cual el Gobierno dispone de un plazo de 30 días desde la publicación de la iniciativa en el “Boletín Oficial de las Cortes Generales”, según dispone el artículo 126.3 RCD). El Reglamento de la Cámara no establece reglas adicionales sobre cuándo puede entenderse que se produce una alteración de las previsiones presupuestarias en vigor. Pero ello no impide, sin embargo, un pronunciamiento de la Mesa del Congreso sobre el carácter manifiestamente infundado del criterio del Gobierno, en su caso, siempre y cuando resulte evidente, a la vista de la propia motivación aportada por este, que no queda justificada la afectación de la iniciativa a los ingresos y gastos contenidos en el presupuesto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corresponde a la Mesa del Congreso ejercer una función de calificación del criterio del Gobierno, limitada en el sentido indicado, como parte de la función genérica de calificación de ese órgano rector de la Cámara en relación con los documentos de índole parlamentaria que le remita el Gobierno. Tal función de la Mesa tendrá siempre carácter jurídico-técnico, no pudiendo responder en ningún caso a criterios de oportunidad política. A partir de esa limitada función de control, la Mesa podrá rechazar la disconformidad del Gobierno en aquellos casos en los que este no haya justificado que la proposición de ley o enmienda a cuya tramitación parlamentaria se opone afectan al Presupuesto en curso, por suponer aumento de los créditos o disminución de los ingresos presupuestarios. En su examen, la Mesa no puede obstaculizar el ejercicio de la facultad del Gobierno (STC 242/2006, FJ 6), ni sustituir la apreciación de este sobre la afectación presupuestaria. Del mismo modo que hemos reiterado que la Mesa ha de velar por los derechos fundamentales de los parlamentarios, derivados del artículo 23 CE (por todas, STC 11/2017, FJ 5). En este supuesto su actuación debe salvaguardar, además, la competencia que, en exclusiva, atribuye el artículo 134.6 CE al Gobierno, de acuerdo con el principio de lealtad institucional que ha de presidir las relaciones entre órganos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abordar seguidamente el fondo del presente conflicto de atribuciones a partir de las consideraciones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indicó, las partes personadas en este pleito no discrepan acerca de la posición que a la Mesa del Congreso corresponde en el control del veto presupuestario del Gobierno, sino en su ejercicio concreto en este caso. En efecto, el Abogado del Estado y la Letrada de las Cortes Generales coinciden en señalar que la facultad del Gobierno prevista en el artículo 134.6 CE para oponerse a la tramitación de proposiciones de ley o enmiendas que supongan aumento de gastos o disminución de ingresos presupuestarios se encuentra limitada al mismo ejercicio presupuestario y debe hacerse valer de manera expresa y motivada, en el plazo de 30 días hábiles desde la publicación de la proposición de ley o enmienda en el “Boletín Oficial de las Cortes Generales”. La Mesa, además de comprobar el cumplimiento de los requisitos formales, puede examinar la motivación aducida por el Gobierno, si bien este control material debe limitarse a verificar el carácter no arbitrario o manifiestamente irrazonable de esa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el conflicto planteado, este Tribunal no puede sustituir ni la apreciación del Gobierno acerca de la afectación al Presupuesto de la proposición de ley controvertida, ni tampoco la calificación de la medida que lleva a cabo la Mesa de la Cámara. Lo que debemos determinar es si el rechazo del Congreso de los Diputados al veto presupuestario del Gobierno ha producido el menoscabo de la competencia que a este le otorga el artículo 134.6 CE. Para ello, resulta necesario examinar tanto la motivación expuesta por el Gobierno al invocar la potestad del artículo 134.6 CE, como la expresada por la Mesa del Congreso en los acuerdos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ha quedado expuesto, el Gobierno expresó su oposición a la tramitación parlamentaria de la proposición de ley presentada por el Grupo Parlamentario Socialista sobre modificación del artículo 42.1 del estatuto de los trabajadores, por entender que esta iniciativa legislativa supone aumento de créditos para el sector público empresarial (afectación que ha de entenderse referida, conforme a lo indicado anteriormente, a los presupuestos para 2016, en vigor en el momento de presentación del conflicto, aprobados por la Ley 48/2015, de 29 de octubre). Dicho rechazo gubernamental, comunicado a la Cámara mediante oficio de 14 de octubre de 2016, se fundamenta en un informe del Ministerio de Hacienda y Administraciones Públicas de la misma fecha, que se adjunta al expediente.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dicho informe, la finalidad de la referida proposición de ley es garantizar que los trabajadores que son subcontratados para realizar servicios comprendidos dentro de la propia actividad del empresario principal disfruten de las mismas condiciones que tendrían en caso de ser contratados directamente por este, tanto si dichas condiciones traen causa del convenio colectivo de la empresa principal como si son acordadas por esta empresa en el momento de la contratación. En cuanto al contenido presupuestario, se afirma que “es indudable que la modificación en las condiciones laborales de los trabajadores subcontratados conlleva un incremento de los costes de las empresas públicas”, especialmente del sector industrial, que contraten con empresas privadas la realización de prestaciones y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razonando que, “a modo de estimación, estos costes supondrían un cuantioso efecto en el sector público empresarial. Según los datos del Instituto Nacional de Estadística, en el sector industrial el gasto correspondiente al trabajo que, formando parte del proceso de producción propia, se encarga es realizado por otras empresas supone un gasto equivalente al 68 por 100 de los costes de sueldos y salarios (Fuente: INE, Encuesta Industrial de Empresas). Incluso asumiendo que en el sector público empresarial este porcentaje fuese menor (50 por 100) y que el encarecimiento de los costes de dichos trabajos fuese moderado (2 por 100), teniendo en cuenta que en año 2013 las empresas públicas tuvieron un gasto total en sueldos y salarios de 5.963 millones de euros, el incremento de gastos en las actividades subcontratadas sería de 60 millones de euros anuales (Fuente: IGAE. Cuentas de las Empresas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reiterando que “la aprobación de esta proposición de ley generaría un impacto presupuestario significativo de aumento del gasto”, por lo que el Ministerio estima que no debe prestarse la conformidad para su tramitación, en virtud de lo establecido en el artículo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acuerdo de 18 de octubre de 2016, la Mesa del Congreso de los Diputados resolvió rechazar la disconformidad expresada por el Gobierno y admitir a trámite de toma en consideración la proposición de ley presentada por el Grupo Parlamentario Socialista, razonando que “el criterio del Gobierno no justifica de forma objetiva y suficiente que la misma implique aumento de créditos o disminución de ingresos del Presupuesto en vigor”. Como se desprende del acta de la reunión de 18 de octubre de 2016, se adjunta a la misma la nota de asesoramiento elaborada por la Secretaría General, en la que se hace constar la doctrina constitucional en virtud de la cual la facultad del Gobierno se circunscribe a los supuestos en los que el efecto de aumento de créditos o disminución de ingresos se refiere al presupuesto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acuerdo de la Mesa de 20 de diciembre de 2016, que ratifica el anterior, se comienza por recordar la citada doctrina de las SSTC 223/2006 y 242/2006, exponiendo los límites del control a ejercer por la Mesa, consistentes en verificar la regularidad jurídica de la comunicación de la disconformidad formulada por el Gobierno, así como examinar su motivación, limitando su control “a las decisiones que sean arbitrarias o manifiestamente irrazonables” y en defensa del ius in officium de los diputados, garantizado por el artículo 23.2 CE y, más ampliamente, de la función legislativa de las Cortes Generales (art.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renglón seguido, se razona que en este caso la motivación aportada por el Gobierno no justifica “de forma objetiva y suficiente” que la proposición de ley implique aumento de créditos o disminución de ingresos del presupuesto en vigor. El Gobierno argumenta “en términos genéricos, sin que se detalle ni el incremento de los créditos ni la disminución de los ingresos estimados y sin que se explique en qué medida puede afectar al Presupuesto público la modificación salarial de los trabajadores subcontratados”. Por otra parte, la motivación sería además “arbitraria”, pues “esta misma iniciativa se presentó en la XI Legislatura, sin que mediara oposición del Gobierno, que se encontraba entonces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recordados los argumentos aducidos por el Gobierno para no prestar su conformidad a la tramitación de la proposición de ley sobre modificación del artículo 42.1 del estatuto de los trabajadores, así como por la Mesa del Congreso para rechazar el veto presupuestario, debemos concluir que la decisión de la Mesa no ha producido en este caso el menoscabo de la competencia reconocida por el artículo 134.6 CE. A esta conclusión conducen las consideraciones que seguidamente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primer lugar debe advertirse que no puede compartirse el extremo aducido por la Mesa del Congreso en su acuerdo de 20 de diciembre de 2016 como argumento adicional para rechazar el veto del Gobierno, en el sentido de que la disconformidad sería “arbitraria” porque la misma proposición de ley fue presentada por el Grupo Parlamentario Socialista en la XI legislatura y entonces no fue objeto de veto por parte del Gobierno (en funciones). Como señala el Abogado del Estado, el plazo de 30 días hábiles desde la publicación de la proposición de ley en el “Boletín Oficial de las Cortes Generales” para presentar el Gobierno el escrito de disconformidad (art. 126 RCD), no pudo cumplirse entonces, al disolverse las Cámaras y convocarse nuevas elecciones por Real Decreto 184/2016, de 3 de mayo, como consecuencia del transcurso de dos meses sin que el Congreso de los Diputados invistiera a un nuevo Presidente del Gobierno (art. 99.5 CE), caducando las proposiciones de ley en el momento de la disolución de las Cámaras. Queda pues descartada la tacha de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examen debe centrarse, por tanto, en el criterio principal sostenido por la Mesa del Congreso en el acuerdo de 18 de octubre de 2016, ratificado por el acuerdo de 20 de diciembre de 2016, para rechazar el veto presupuestario del Gobierno a la tramitación de la proposición de ley sobre modificación del artículo 42.1 del estatuto de los trabajadores, esto es, que el Gobierno no ha justificado “de forma objetiva y suficiente” que la proposición de ley implique aumento de créditos o disminución de ingresos del presupuesto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el Gobierno justificó su veto por el aumento de créditos presupuestarios que supondría la aprobación de la proposición de ley presentada por el Grupo Parlamentario Socialista, con fundamento en el informe del Ministerio de Hacienda y Administraciones Públicas que adjuntaba a su escrito remitido al Congreso al amparo de lo establecido en el artículo 134.6 CE y 126 RCD. Se estimaba en dicho informe que la modificación al alza de las condiciones laborales de los trabajadores de las empresas subcontratistas conllevaría un incremento de costes para las empresas públicas que contratasen los servicios de aquellas empresas, lo que provocaría un importante impacto económico para el sector público empresarial estatal, especialmente del sector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el Abogado del Estado desarrolla el anterior argumento señalando que ese incremento de costes para las empresas públicas tiene incidencia en el presupuesto de ingresos del Estado, ya que la reducción del beneficio de las empresas públicas implicaría una reducción del eventual dividendo que estas ingresan en el Tesoro, con la consiguiente reducción de los ingresos presupuestarios. A su vez, ese incremento de costes ocasionaría un impacto presupuestario equivalente de mayor gasto, a cubrir con aportaciones presupuestarias, pues el Estado podría verse obligado a efectuar aportaciones adicionales a las empresas públicas afectadas, por vía de créditos presupuestarios, para cubrir los desfases sobre los créditos inicialmente presupuestados y que no puedan ser atendidos con los ingresos de esas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 su motivación el Gobierno no justifica que la proposición de ley en cuestión incida directamente en el presupuesto en curso, por suponer aumento de créditos o disminución de ingresos presupuestarios. El artículo 134.6 CE regula una prerrogativa del Gobierno que exige, como presupuesto habilitante, la vinculación estricta a la norma presupuestaria en curso, que debe verse efectivamente afectada. Teniendo en cuenta que cualquier iniciativa legislativa puede suponer un impacto económico, el Gobierno debe justificar de forma explícita, para ejercer válidamente su veto, la adecuada conexión entre la iniciativa legislativa y los ingresos y gastos presupuestarios, conexión que ha ser “directa e inmediata, actual, por tanto, y no meramente hipotética” (STC 34/2018, FJ 9). En este caso la motivación del Gobierno no cumple la exigencia de precisar adecuadamente las concretas partidas presupuestarias del presupuesto en vigor que se verían directamente afectadas por esa iniciativa legislativa, limitándose a aportar una estimación de impacto económico, insuficiente por tanto a estos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aduce que la iniciativa legislativa en cuestión afecta a los créditos presupuestados para el sector público estatal, con referencia a los presupuestos de las empresas públicas, especialmente del sector industrial. Ciertamente, en los presupuestos generales del Estado se integran los presupuestos de explotación y capital de las sociedades mercantiles estatales y de las entidades públicas empresariales, que forman parte del sector público empresarial estatal (art. 3.2 LGP), en los que se incluyen las estimaciones de gastos y previsiones de ingresos referidos a las mismas y a sus estados financieros (arts. 1 y 5 de la Ley 48/2015, de 29 de octubre, de presupuestos generales del Estado para el año 2016, y artículos 33 y 64.1 LGP). Sin embargo, esa supuesta afectación se formula por el Gobierno en términos de hipótesis de impacto económico, sin referencia a partidas presupuestarias concretas, como ya se dijo, por lo que no permite entender acreditado el presupuesto habilitante del artículo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olvidarse, como señala la Letrada de las Cortes, que la proposición de ley de modificación del artículo 42.1 del Estatuto de los Trabajadores a cuya tramitación se opone el Gobierno tiene por objeto garantizar a los trabajadores de las empresas contratistas y subcontratistas las mismas condiciones laborales de que disfrutan los trabajadores de la empresa principal. Por tanto, es evidente que destinatarios de esa iniciativa legislativa son empresas privadas y sus trabajadores, no las empresas públicas, por lo que la reforma no puede afectar a créditos de personal o de otro tipo autorizados en la Ley de presupuestos generales del Estado para cumplir las obligaciones respecto del personal laboral del sector público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es a las empresas contratistas y subcontratistas a las que corresponde garantizar a sus trabajadores la igualdad de condiciones laborales esenciales pretendida por la reforma, y no al empresario principal (sea este empresa pública o privada). El incremento de costes que se derive de esa obligación para contratistas y subcontratistas podrá repercutir o no en el precio de la contrata o subcontrata, dependiendo de las variables del mercado. Por tanto, la relación de causalidad que aduce el Gobierno entre la aprobación de la proposición de ley y su impacto en las empresas públicas es un mero juicio hipotético, pues se basa en la presunción de que la incidencia de la reforma en los costes salariales de las empresas que contraten con las empresas públicas repercutirán en estas, al incrementarse el precio de las contratas. Se trata, sin embargo, de una hipótesis que podrá verificarse o no en el caso concreto de cada contrata de obras o servicios según las circunstancias concurrentes, pero no de una consecuencia directamente ligada a la aprobación de la proposición de ley de reforma del artículo 42.1 del estatuto de los trabajadores. Esta proposición de ley podrá incidir en los costes salariales de trabajadores de las contratas y subcontratas, a soportar por estas mismas empresas, sin que ese incremento de costes sea trasladable a las empresas públicas que contraten como empresarios principales con aquellas empresas privadas, pues la reforma del artículo 42.1 del estatuto de los trabajadores que se propone no establece ninguna responsabilidad al respecto para la empresa principal.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atendidos los términos de la motivación del Gobierno, ha de concluirse, como ya se anticipó, que la decisión de la Mesa del Congreso por la que se rechaza el veto a la tramitación de la proposición de ley sobre modificación del artículo 42.1 del estatuto de los trabajadores, no menoscaba la competencia reconocida al Gobierno por el artículo 134.6 CE, lo que conduce a la desestimación del conflicto.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entre órganos constitucionales del Estado núm. 356-2017, promovido por el Gobierno contra el Congreso de los Diputados.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