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19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1455-2014, promovido por el Consejo de Gobierno de Andalucía, se impugnan diversos preceptos de la Ley Orgánica 8/2013, de 9 de diciembre, para la mejora de la calidad educativa.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junio de 2018,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121/2014, de 26 de febrero, sobre el recurso de inconstitucionalidad que pretendía plantear el Consejo de Gobierno de la Comunidad Autónoma de Andalucía en relación con determinados artículos de la Ley Orgánica 2/2006, de 3 de mayo, de educación, en la redacción dada por la Ley Orgánica 8/2013, de 9 de diciembre, para la mejora de la calidad educativa.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Orgánica 8/2013, de 9 de diciembre, para la mejora de la calidad educativa, lo que puede integrarse en la causa del artículo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1455-2014,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