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93</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17 de septiembre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2137-2017, promovido por doña Soledad Granero Toledano, representada por la Procuradora de los Tribunales doña Isabel Alfonso Rodríguez y bajo la dirección de la Letrada doña Rosario Carrecedo Bullido, contra la Sentencia del Juzgado de lo Contencioso-Administrativo núm. 5 de Sevilla de 17 de marzo de 2017, dictada en el procedimiento abreviado núm. 122-2016, por la que se desestima el recurso interpuesto contra la resolución desestimatoria presunta de la solicitud de revisión de oficio realizada ante la Subdelegación del Gobierno en Sevilla de su resolución sancionadora de 9 de junio de 2014, dictada en el expediente núm. 362-2014. Ha intervenido el Ministerio Fiscal.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Isabel Alfonso Rodríguez, en nombre y representación de doña Soledad Granero Toledano, y bajo la dirección de la Letrada doña Rosario Carrecedo Bullido, interpuso demanda de amparo contra la resolución judicial que se cita en el encabezamiento mediante escrito registrado en este Tribunal el 25 de abril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Subdelegada del Gobierno en Sevilla, por resolución de 22 de enero de 2014, acordó iniciar expediente sancionador núm. 362-2014 contra la recurrente con el fin de determinar las responsabilidades en que hubiera podido incurrir como consecuencia de la denuncia de que fue objeto por parte de funcionarios de la Jefatura Superior de Andalucía Occidental, quienes imputaban que era organizadora de una manifestación no comunicada legalmente realizada el 20 de diciembre de 2013 en una calle de Sevilla que concentró a unas cincuenta personas, considerando que podría ser constitutivo de una infracción administrativa grave tipificada según los artículos 23 c) y 24 de la Ley Orgánica 1/1992, de 21 de febrero, sobre protección de la 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iniciación fue remitido por correo certificado con acuse de recibo a la recurrente a un domicilio de Sevilla. La sección de sanciones de la Subdelegación del Gobierno en Sevilla recibió el 5 de febrero de 2014 el acuse de recibo remitido por el Servicio de correos con la indicación de que la entrega fue intentada en ese domicilio el 30 de enero de 2014 a las 11:15 horas y no se puedo verificar por “desconocido/a”. El 12 de febrero de 2014 el Secretario General de la Subdelegación del Gobierno en Sevilla remitió al Presidente de la Diputación de Sevilla un oficio con diversas órdenes de inserción en el “Boletín Oficial de la Provincia de Sevilla” para notificación por edictos, entre los que estaba el acuerdo de iniciación de la recurrente. La publicación se verificó en el “Boletín Oficial de la Provincia de Sevilla” núm. 48, de 27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Subdelegada del Gobierno en Sevilla, por resolución de 9 de junio de 2014, resolvió imponer a la recurrente una sanción de 301 € de multa al considerarla autora de una infracción administrativa grave tipificada según los artículos 23 c) y 24 de la Ley Orgánica 1/1992, de 21 de febrero, sobre protección de la 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sancionadora fue remitida por correo certificado con acuse de recibo a la recurrente al mismo domicilio de Sevilla al que se envió el acuerdo de iniciación. La sección de sanciones de la Subdelegación del Gobierno en Sevilla recibió el 25 de junio de 2014 el acuse de recibo remitido por el servicio de correos con la indicación de que la entrega fue intentada en ese domicilio el 18 de junio de 2014 y no se puedo verificar por “desconocido/a”. El 2 de julio de 2014 el Secretario General de la Subdelegación del Gobierno en Sevilla remitió al Presidente de la Diputación de Sevilla un oficio con diversas órdenes de inserción en el “Boletín Oficial de la Provincia de Sevilla” para notificación por edictos, entre los que estaba el de la resolución sancionadora de la recurrente. La publicación se verificó en el “Boletín Oficial de la Provincia de Sevilla” núm. 231, de 4 de octubre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en amparo, mediante escrito de 31 de julio de 2015 dirigido a la Subdelegación del Gobierno en Sevilla, solicitó que se retrotrajeran todas las actuaciones al inicio del expediente sancionador, poniendo de manifiesto que (i) con motivo de la declaración del impuesto de la renta de las personas físicas del ejercicio 2014 le había sido devuelto por la Agencia Tributaria una cantidad inferior a la solicitada, siendo comunicado por dicha Agencia que el motivo era el cobro de una sanción impuesta por esa Subdelegación; (ii) no había tenido ningún conocimiento previo de ese procedimiento sancionador; (iii) una vez accedido al expediente sancionador comprobó que el domicilio al que se habían dirigido los intentos de comunicación se corresponde con uno en el que ya no vivía desde hace casi cinco años y (iv) contrariamente a lo exigido por la jurisprudencia constitucional en la STC 70/2008, de 23 de junio, no se desarrolló ninguna actividad tendente a la averiguación del domicilio real de la recurrente, que es en el que lleva empadronada desde hace tiempo, siendo además notorio para la Administración Tributaria y también para la Junta de Andalucía por ser una funcionaria de esa Administración. Por oficio de 28 de septiembre de 2015 se comunicó a la recurrente que se había tramitado correctamente el procedimiento sancionador, relacionándose las notificaciones edictales efectuadas.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en amparo, mediante escrito de 10 de noviembre de 2015 dirigido a la Subdelegación del Gobierno en Sevilla, solicitó al amparo del artículo 102.1 de la Ley 30/1992, la revisión de oficio de la resolución sancionadora insistiendo en la defectuosa notificación edictal y realizando alegaciones sobre el fondo de la responsabilidad administrativa que se le atribuía.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demandante en amparo, mediante escrito registrado el 29 de marzo de 2016, interpuso recurso contencioso-administrativo contra acto presunto —denegación por silencio de la revisión de oficio de la resolución sancionadora—, dando lugar al procedimiento abreviado núm. 122-2016, que fue tramitado por el Juzgado de lo Contencioso-Administrativo núm. 5 de Sevilla, solicitando la anulación de la sanción impuesta y ordenando la devolución de las cantidades embargadas para hacerla efectiva. En el recurso se alegó que se le había causado a la recurrente una vulneración del artículo 24.1 CE, producida por una defectuosa notificación edictal que le había generado una efectiva indefensión al no haber tenido conocimiento del procedimiento sancionador seguido contra ella y no poder defenderse en el mismo. A esos efectos, tras citar la normativa reguladora de la notificación en los procedimientos administrativos, se menciona la jurisprudencia constitucional contenida en la STC 70/2008, de 23 de junio, sobre el carácter supletorio y excepcional de la notificación por edictos y la necesidad de que la Administración para el ejercicio de su potestad sancionadora haga un esfuerzo razonable de indagación sobre el verdadero domicilio del interesado antes de acudir a esa vía edictal. En relación con ello se afirma que “una mínima diligencia por parte de la Administración le hubiera permitido efectuar su localización inmediata ya que está empadronada desde principios del año 2013 en el mismo domicilio … Dicho domicilio ha sido designado desde el año 2011 a efectos de notificaciones en todos los ejercicios ante la Administración Tributaria y además es funcionaria de carrera de la Junta de Andalucía constando igualmente todos sus datos personales”. Acompaña a la demanda, entre otros documentos, certificado de empadronamiento y de la declaración de la renta del ejercicio de 2011. Subsidiariamente en la demanda se solicita la retroacción de actuaciones en el procedimiento sancionador y se hacen alegaciones respecto del fondo de la infracción administrativa por la que fue sancionada.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fue desestimado por Sentencia del Juzgado de lo Contencioso-Administrativo núm. 5 de Sevilla de 17 de marzo de 2017 argumentando que (i) consta en el expediente que la recurrente fue notificada en el domicilio que aparece en su DNI, que fue tomado por funcionarios del Cuerpo Nacional de Policía el día de los hechos; (ii) hubo intentos de notificación en ese domicilio tanto del acuerdo de iniciación como de la resolución sancionadora con resultado negativo por ser desconocida y (iii) como consecuencia de ello “se procedió a seguir el procedimiento previsto en la ley que es el de la notificación a través de anuncio en el Boletín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alega que la resolución administrativa sancionadora ha vulnerado su derecho de defensa, de acceso al proceso y a la presunción de inocencia del artículo 24 CE, ya que se ha acudido a la notificación por edictos de la iniciación del procedimiento sancionador sin agotar los medios de averiguación del domicilio, tal como es jurisprudencia constitucional reiterada, impidiendo con ello conocer la existencia de dicho procedimiento sancionador y ejercer la defensa de sus intereses legítimos. A esos efectos, destaca que, figurando en el expediente su identificación y número de DNI, una mínima diligencia por parte de la Administración le hubiera permitido la localización inmediata de un domicilio alternativo para la notificación, ya que está empadronada en su residencia habitual desde 2011, es también su domicilio fiscal, y es conocido ese por la Administración autonómica por su condición de funcionaria en activo. Igualmente, incide en que, de acuerdo con la legislación administrativa, al tratarse de un procedimiento iniciado de oficio la posibilidad de acudir a la vía edictal solo resulta procedente cuando el interesado sea desconocido pero no cuando lo sea su domicilio. Por ello, solicita la anulación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afirma que la demanda de amparo tiene especial transcendencia constitucional porque, conforme a lo establecido en la STC 155/2009, de 25 de junio, (i) resulta necesario ampliar la doctrina sobre el derecho a la defensa en los casos de defectuosa notificación edictal incidiendo sobre el diferente deber de diligencia cuando se trata de procedimientos iniciados de oficio y los iniciados a solicitud del interesado e interpretando el concepto de “interesados desconocidos” como presupuesto habilitante para acceder a la vía edictal y (ii) el órgano judicial ha incurrido en una negativa manifiesta del deber de acatamiento de la doctrina del Tribunal Constitucional al ratificar una actuación que la jurisprudencia constitucional ya ha considerado reiteradamente lesiva del artículo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3 de octubre de 2017, acordó la admisión a trámite del recurso de amparo, apreciando que concurre una especial trascendencia constitucional porque el recurso plantea un problema o afecta a una faceta de un derecho fundamental sobre el que no hay doctrina de este Tribunal [STC 155/2009, FJ 2 a)]; y, en aplicación de lo dispuesto por el artículo 51 de la Ley Orgánica del Tribunal Constitucional (LOTC), requerir atentamente de los órganos administrativo y judiciales la remisión de las actuaciones y al órgano judicial, además, el emplazamiento de quienes hubieran sido parte en el procedimiento, a excepción de la recurrente, para que pudiesen comparecer en el plazo de diez días en el citado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23 de noviembre de 2017, acordó dar vista de las actuaciones al Ministerio Fiscal y a la recurrente por plazo común de 20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12 de enero de 2018, formuló alegaciones interesando que se otorgue el amparo solicitado por vulneración del derecho a la defensa (art. 24.2 CE) y se declare la nulidad de las resoluciones administrativas y judicial impugnadas con retroacción de actuaciones al momento inmediatamente anterior al de la notificación del Acuerdo de iniciación del procedimiento sancionador a fin de que este se tramite en términos respetuosos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 cita de la jurisprudencia constitucional sobre la aplicabilidad de las garantías del artículo 24.2 CE a los procedimientos administrativos sancionadores y el deber de diligencia a desarrollar para la puesta en conocimiento del interesado de la iniciación de un procedimiento sancionador, afirma que el órgano administrativo acudió a la notificación mediante edictos tras resultar desconocida la recurrente en el domicilio que figuraba en su documento nacional de identidad, inaplicando la jurisprudencia constitucional sobre la necesidad de desarrollar una actividad razonable en averiguación de un domicilio alternativo de notificaciones, que en este caso, además, no requerían un esfuerzo desproporcionado, ya que constaba al menos en dos registros de la propia Administración como es el Padrón y el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por escrito registrado el 29 de diciembre de 2017, formuló alegaciones, manifestando que daba por reproducidas las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septiembre de 2017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es determinar si el emplazamiento por edictos del que fue objeto la demandante para comunicar la iniciación de un procedimiento administrativo sancionador ha vulnerado sus derechos a ser informada de la acusación y a la defensa (art. 24.2 CE) por no haber agotado el órgano administrativo los medios de averiguación de un domicilio de notificaciones alternativo tras resultar desconocida en el domicilio que figuraba en su documento nacional de identidad.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presente demanda de amparo, como ya se indicó en la providencia de admisión, tiene especial transcendencia constitucional, porque da la oportunidad al Tribunal de solventar las dudas que se plantean en los recursos de amparo interpuestos contra actuaciones de las administraciones públicas [art. 43 de la Ley Orgánica del Tribunal Constitucional (LOTC)] en relación con la posibilidad de que la causa que dota de especial transcendencia constitucional al recurso no se derive de la actuación administrativa sino de la posterior actividad judicial de control de dicha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recurrente invoca el derecho de defensa (art. 24.2 CE) respecto de la actuación de la administración sancionadora consistente en acudir a la vía edictal para notificar la iniciación de un procedimiento sancionador. La eventual lesión constitucional se imputa directamente a la Administración por el cauce del recurso de amparo del artículo 43 LOTC. Sin embargo, una de las causas de especial trascendencia constitucional alegada por la recurrente es que se pudiera haber incurrido en una negativa manifiesta del deber de acatar la doctrina del Tribunal. Esta, en la STC 155/2009, de 25 de junio, aparece solo referida a actuaciones judiciales, vinculada al incumplimiento del mandato del artículo 5 de la Ley Orgánica del Poder Judicial (LOPJ). En la demanda esta causa de especial trascendencia constitucional se relaciona con la decisión del órgano judicial al confirmar la legalidad de la actuación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discordancia entre los órganos a los que se imputa la lesión constitucional y la causa que dotaría de especial trascendencia constitucional al recurso de amparo no ha supuesto hasta ahora ningún obstáculo a la admisibilidad del recurso (así, por ejemplo, SSTC 59/2014, de 5 de mayo, y 29/2014, de 24 de febrero). La explicación de esta circunstancia radica en que, dado el carácter subsidiario del recurso de amparo, el control de constitucionalidad que desarrolla el Tribunal no se constriñe necesariamente a una concreta actuación que se considere lesiva del derecho fundamental, sino que se proyecta sobre el funcionamiento en conjunto del sistema de protección de estos derechos. Por otra parte, la diferente función que cumplen como requisitos de admisibilidad del recurso de amparo la apariencia de la existencia de una lesión de un derecho fundamental y la especial trascendencia constitucional de aquel abunda en la legitimidad de admitir la disociación entre la circunstancia causante de la lesión y la que dotaría al recurso de una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presente recurso de amparo, pues, debe considerarse formulado al amparo del art. 43 LOTC, ya que las infracciones constitucionales que se denuncian se imputan directamente a la decisión administrativa de notificar mediante edictos el acuerdo de iniciación del procedimiento sancionador y solo indirectamente a la resolución judicial que no lo reparó.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ha reiterado, desde la STC 18/1981, de 8 de junio, FJ 2, que son aplicables al ejercicio de la potestad sancionadora de la Administración, con ciertos matices, tanto los principios sustantivos del art. 25.1 CE como de las garantías procedimentales del artículo 24.2 CE, entre las que se encuentran el ejercicio de los derechos a ser informado de la acusación y de defensa. Estas garantías presuponen que el interesado sea emplazado o le sea notificada debidamente la incoación del procedimiento, pues solo así podrá disfrutar de una efectiva posibilidad de defensa frente a la infracción que se le imputa previa a tomar la decisión y, por tanto, que la Administración siga un procedimiento en el que el denunciado tenga oportunidad de aportar y proponer las pruebas que estime pertinentes y de alegar lo que a su derecho convenga (así, por ejemplo, SSTC 32/2009, de 9 de febrero, FJ 4, y 59/2014, de 5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específica cuestión de la notificación por medio de edictos en los procedimientos administrativos sancionadores, la jurisprudencia constitucional también ha sido constante en establecer que (i) es de aplicación directa lo afirmado en relación con los procedimientos judiciales sobre la exigencia de procurar el emplazamiento o citación personal de los interesados, siempre que sea factible; por lo que el emplazamiento edictal constituye un remedio último de carácter supletorio y excepcional, que requiere el agotamiento previo de las modalidades aptas para asegurar en el mayor grado posible la recepción de la notificación por su destinatario; (ii) para la consecución de ese fin, deben extremarse las gestiones dirigidas a averiguar el paradero de sus destinatarios por los medios normales, de manera que la decisión de notificación mediante edictos debe fundarse en criterios de razonabilidad que conduzcan a la certeza o, al menos, a una convicción razonable sobre la inutilidad de los medios normales de citación y (iii) corresponde a la diligencia mínima exigible a la Administración sancionadora, antes de acudir a la vía edictal, intentar la notificación en el domicilio que aparezca en otros registros públicos (así, entre otras, SSTC 158/2007, de 2 de julio, FJ 2; 32/2008, de 25 de febrero, FJ 2; 128/2008, de 27 de octubre, FJ 2, y 59/2014, de 5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a tenor de las actuaciones, el Tribunal advierte que (i) la Administración sancionadora, antes de acudir a la notificación edictal del acuerdo de iniciación del procedimiento sancionador y de la posterior resolución sancionadora, se limitó a intentar una única notificación en el domicilio de la recurrente que aparecía en su documento nacional de identidad, que fue devuelta con la indicación de ser una persona desconocida en dicho domicilio; (ii) la Administración sancionadora no acudió a ningún otro registro público para intentar obtener un domicilio de notificaciones alternativo de la interesada y (iii) el domicilio habitual efectivo de la interesada constaba al menos desde 2011 mediante inscripción de empadronamiento y desde 2012 estaba también identificado como domicilio fiscal en los registros de la Agencia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de conformidad con lo que interesa el Ministerio Fiscal, debe concluirse que se han vulnerado los derechos de la recurrente a ser informada de la acusación y a la defensa (art. 24.2 CE), toda vez que la Administración no obró con la diligencia que le era constitucionalmente exigible en la búsqueda de un domicilio alternativo en el que notificar personalmente la iniciación del procedimiento sancionador para que la interesada pudiera ejercer la defensa con plenitud de garantías constitucionales frente a la pretensión sancionadora de la Administración. Esta circunstancia determina que deban anularse las resoluciones administrativa y judicial impugnadas y los actos y efectos derivados de ellas.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Soledad Granero Toledano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han sido vulnerados los derechos de la demandante de amparo a ser informada de la acusación y a la defensa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 la Resolución de la Subdelegada del Gobierno de Sevilla de 9 de junio de 2014, dictada en el expediente sancionador 362-2014, y la Sentencia del Juzgado de lo Contencioso-Administrativo núm. 5 de Sevilla de 17 de marzo de 2017, dictada en el procedimiento abreviado núm. 122-2016.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septiembre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