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396-2017, promovido por doña Mercedes Navas Sánchez, doña María Esther Cachón Rodríguez, doña María Jesús Benítez Vélez, doña María José Morato Molina, doña Ana María Ortiz Cantero, doña Margarita Camacho Matheu y doña Inmaculada Jiménez Ríos, representadas por el Procurador de los Tribunales don Juan Antonio Velo Santamaría y bajo la dirección del Letrado don Fernando José Precioso Garre, contra el Auto núm. 522/2016, de 25 de noviembre de 2016, de la Sección Cuarta de la Audiencia Provincial de Cádiz, que desestimó el recurso de apelación interpuesto frente al Auto del Juzgado de Instrucción núm. 1 de Cádiz, de 13 de enero de 2016, que a su vez rechazó el recurso de reforma formalizado contra el Auto de ese Juzgado de 5 de octubre de 2015, que acordó el sobreseimiento provisional y archivo de las diligencias previas núm. 139-2013. Ha comparecido el Procurador de los Tribunales don José Ignacio de Noriega Arquer, en nombre y representación de la Diputación Provincial de Cádiz.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20 de enero de 2017, el Procurador de los Tribunales don Juan Antonio Velo Santamaría, en nombre y representación de doña Mercedes Navas Sánchez, doña María Esther Cachón Rodríguez, doña María Jesús Benítez Vélez, doña María José Morato Molina, doña Ana María Ortiz Cantero, doña Margarita Camacho Matheu y doña Inmaculada Jiménez Ríos, interpuso recurso de amparo por vulneración de los artículos 24.1 y 24.2 CE contra el Auto 522/2016, de 25 de noviembre, de la Audiencia Provincial de Cádiz, Sección Cuarta,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17 de enero de 2013, las recurrentes en amparo presentaron denuncia por posible delito de prevaricación ante el Juzgado de guardia de Cádiz. Ponían de manifiesto que en 2008 la Diputación de Cádiz realizó una convocatoria para la contratación temporal de auxiliares de geriatría en residencias de mayores, resultando ellas seleccionadas, por lo que pasaron a formar parte de la bolsa de trabajo que fue empleada para las contrataciones durante tres años; que en 2011 la Diputación comenzó a cubrir esas vacantes temporales al margen de la referida bolsa, siendo contratados los nuevos empleados a través del Servicio Andaluz de Empleo o de otros procedimientos; que se aportó en un proceso contencioso-administrativo un documento para hacer creer al juzgador, en manifiesta falsedad, que las incluidas en el listado del proceso de selección del año 2008 fueron seleccionadas a través del Servicio Andaluz de Empleo, tratando de mostrar que no existía bolsa de trabajo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denuncia solicitaban la práctica de diversas diligencias de investigación, a saber: (i) aportación por la Diputación de Cádiz del expediente completo correspondiente al proceso de selección relativo al plan de vacaciones de auxiliares de geriatría en las residencias de mayores de Cádiz y El Puerto de Santa María, convocado mediante anuncio de fecha 16 de mayo de 2008, incluyendo no solo la oferta de empleo remitida al Servicio Andaluz de Empleo sino también todas las actuaciones y notificaciones al respecto entre ambas administraciones, además de las actas de la comisión de selección; (ii) aportación por parte de la Diputación de Cádiz de los expedientes completos de las personas contratadas desde el año 2010 para las plazas anteriormente referidas que no estuvieran incluidas en el proceso de selección convocado el día 16 de mayo de 2008, así como las ofertas de empleo elevadas al Servicio Andaluz de Empleo para la cobertura de dichas plazas; (iii) aportación por la Consejería de Economía, Ciencia y Empleo, Servicio Andaluz de Empleo, del expediente originado por la oferta de empleo de mayo de 2008 para la selección de auxiliares de enfermería de geriatría de la Diputación de Cádiz en Cádiz y El Puerto de Santa María, incluyendo las comunicaciones efectuadas entre ambas administraciones y (iv) aportación por dicha consejería de los expedientes completos, si los hubiera, correspondientes a las mismas plazas en años sucesivos y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Turnado el asunto, el Juzgado de Instrucción núm. 1 de Cádiz dictó auto de 31 de enero de 2013 que ordenaba el sobreseimiento provisional y archivo de las actuaciones por no existir indicios de actividad criminal, señalando a mayor abundamiento que las posibles irregularidades del proceso de selección en sí, y en cuanto al sistema elegido a tal fin, son de fiscalización por los órganos de la jurisdicción contencioso-administrativa. Formulado recurso de reforma con fecha de registro de 18 de febrero de 2013, por Auto de 20 de febrero de 2013 el Juzgado de Instrucción interviniente confirmó el Auto recurrido por las mismas razones ya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sucesivo recurso de apelación fue resuelto por Auto núm. 218/2013 de la Sección Cuarta de la Audiencia Provincial de Cádiz, que razonó que la decisión de archivar la causa era prematura, y que el Auto de sobreseimiento descartaba la presencia de un ilícito penal de modo genérico, sin dar respuesta a las cuestiones concretas planteadas, tras una instrucción incompleta e insuficiente que impedía determinar la concurrencia o no de delito, revocando por ello el sobreseimiento y ordenando al Juzgado instructor la continuación de la instrucción de la causa a fin de practicar las pruebas pertinentes, puesto que, decía, “solo cuando de una manera patente, clara, inobjetable o incontrovertible estemos en presencia de un hecho irrefutablemente producido y conformado por una conducta activa u omisiva totalmente esclarecida en sus aspectos objetivo y subjetivo, que en absoluto encaje jurídicamente en una figura penal determinada, o concurra un supuesto de exención de responsabilidad penal, procederá la declaración de sobreseimiento que corresponda y consecuente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Instrucción núm. 1 de Cádiz dictó auto de 29 de julio de 2013 acordando la reapertura del procedimiento y la práctica de las diligencias de investigación solicitadas en la denuncia por la parte denunciante. Por providencia de 21 de noviembre de 2013 del Magistrado-Juez, ante un escrito de la procuradora de los denunciantes, se comunicó que se habían recibido los informes solicitados de la Diputación Provincial y del Servicio Andaluz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un cambio en la dirección letrada de los denunciantes, por escrito registrado con fecha 22 de mayo de 2015 se puso de manifiesto que la documentación requerida se había aportado de manera incompleta, solicitando que se librara oficio a la Diputación Provincial de Cádiz y a la Consejería responsable del Servicio Andaluz de Empleo para que completasen el expediente, añadiendo a ello la petición de nuevas diligencias, tanto documentales a la Diputación y a la Consejería referidas como de citación, para que fueran llamadas en calidad de imputadas las personas a las que se refería el escrito y, finalmente, en calidad de testigo, a un representante de los trabajadores que se identificaba.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4 de junio de 2015, el Juzgado de Instrucción de referencia acordó practicar una parte de las diligencias de investigación solicitadas. Razonaba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imputación es una actuación procesal de gran relevancia que no puede ser adoptada de manera ligera. Por eso este órgano judicial no puede atender a la petición de que se reciba declaración en calidad de imputados a todos los miembros de las Comisiones de Selección, ni al resto de personas que se citan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Letrado no puede suponer una modificación sustancial del objeto del proceso. Tampoco corresponde a un escrito de solicitud de medios de instrucción alterar sustancialmente el objeto del proceso. Por todo ello, el objeto de este proceso penal tal y como lo definió la parte querellante, únicamente puede estar destinado a investigar las actuaciones de hecho o de derecho en virtud de las cuales a partir del año de 2011 se lleva a cabo por parte de la Diputación Provincial de Cádiz un cambio en la selección y los llamamientos, así como las personas responsables, y las que pudieran haber ayudado a éstas a enmascarar o disimular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documentación aportada […] se desprende que la Excma. Diputación de Cádiz presenta el 13 de junio de 2011 ante el Servicio Andaluz de Empleo una oferta de empleo para la cobertura de 25 puestos de Auxiliar de Geriatría […] Dicha oferta de empleo, se supone que vino a sustituir a la Resolución de 28 de julo de 2008 por la que se aprobó el resultado de la selección del Plan de Vacaciones de Personas Auxiliares de Geriatría para prestar servicios en la Residencia de Mayores de Cádiz y el Puerto de Santa María y que a juicio de la parte querellante constituye la Bolsa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de manifiesto que es competencia del Tribunal valorar la pertinencia, necesidad y posibilidad de práctica de las pruebas propuestas, procediendo a su admisión o rechazo, y teniendo en cuenta además, en el caso de autos, que no correspondería al Juzgado supervisar la legalidad del procedimiento administrativo, sino solo investigar hechos que presenten caracteres de delito, acordó exclusivamente citar en calidad de testigos al jefe de servicio de intermediación e inserción laboral del Servicio Andaluz de Empleo y al director de un centro de empleo, así como requerir a la Diputación la copia auténtica de las resoluciones decretadas en el año 2011 en virtud de las cuales se produjo un cambio en los criterios de selección o contratación de dicho personal así como aquella documentación o informes que pudieran existir sobre la justificación de dicho cambio y amparo legal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5 de octubre de 2015, el Juzgado de Instrucción núm. 1 de Cádiz acordó el sobreseimiento y archivo de las diligencias previas núm. 139-2013. Razonaba que se habían practicado distintas diligencias de instrucción, tanto de carácter documental como testificales a propuesta de la acusación, quien tras un cambio en la dirección letrada solicitó la práctica de nuevas diligencias de investigación; que el objeto del proceso no había variado durante la tramitación de las actuaciones, independientemente de la nueva orientación que pretendía darse tras el cambio en la dirección jurídica de las denunciantes; que las actuaciones estaban destinadas a determinar —como ya dijera el auto de 4 de junio de 2015, que no fue objeto de impugnación— las actuaciones de hecho o de derecho en virtud de las cuales, a partir del año 2011, se llevó supuestamente a cabo por parte de la Diputación Provincial de Cádiz un cambio en la selección y los llamamientos, así como las personas que, en su caso, pudieran haber ayudado a enmascarar o disimular la realidad; que no era objeto del procedimiento, en cambio, determinar el carácter o no de bolsa de trabajo del proceso selectivo, ni cuál es la normativa que al mismo resulta aplicable (materia ya resuelta, subrayaba, por órganos de la jurisdicción contencioso-administrativa, que declararon que los procesos selectivos fueron ajustados a la normativa vigente); y que, en suma, partiendo de los términos en los que el escrito de denuncia fijaba los hechos merecedores de reproche penal (por falsedad documental y prevaricación) y vistos los razonamientos de esas resoluciones de la jurisdicción contencioso-administrativa, en primer lugar y respecto de la falsedad documental, “no cabe sino considerar que no resulta acreditada la comisión de ilícito penal alguno”, máxime cuando no puede justificarse la comisión delictiva con base en irregularidades en un proceso selectivo que ha sido declarado conforme a Derecho por los Tribunales, y, en segundo lugar, en relación finalmente con la prevaricación, que “no cabe sino concluir que en el presente caso no se ha producido irregularidad alguna por parte de la administración que contradiga las disposiciones legales establecidas derivando en un pronunciamiento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parte denunciante interpuso recurso de reforma contra el auto anterior. Alegaba el carácter fundamental de las pruebas interesadas en su escrito de 22 de mayo de 2015, no aceptadas en su integridad en el auto de 4 de junio de 2015, denunciando la vulneración del artículo 24 CE, ya que la práctica de esas pruebas era a su parecer decisiva para la aclaración de los hechos denunciados. El recurso fue desestimado. Dice el juzgador que no fue recurrido el auto de 4 de junio de 2015; reitera lo dicho en el Auto impugnado y añade, en fin, que la práctica de las diligencias controvertidas no habría llevado a la modificación de la conclusión de que los hechos no revisten entidad penal, sino solo a demorar la finalización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sucesivo recurso de apelación fue resuelto por el auto, recurrido en amparo, de la Sección Cuarta de la Audiencia Provincial de Cádiz, de 25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órgano judicial que en el Auto de 5 de octubre de 2015 se subrayó que ya han tenido ocasión de pronunciarse sobre la legalidad de los procedimientos de selección los Juzgados de lo Contencioso-administrativo núms. 2 y 4 de Cádiz, en sentencias confirmadas por el Tribunal Superior de Justicia de Andalucía, que concluyeron que aquellos resultaron ajustados a la normativa vigente, por lo que no podría justificarse la comisión delictiva con base en las irregularidades de un proceso selectivo que ha sido declarado conforme a Derecho. Afirma seguidamente que la Sentencia de 29 de febrero de 2012, dictada por el Juzgado de lo Contencioso núm. 2 de Cádiz y confirmada por el Tribunal Superior de Justicia en un procedimiento sobre la bolsa de trabajo en la selección de los auxiliares de enfermería, razonó que ni en la oferta al Servicio Andaluz de Empleo ni en los anuncios de la convocatoria y de la aprobación de la lista de personas admitidas y excluidas, ni, en fin, en la resolución de 28 de julio de 2008 que aprueba el resultado de la selección, se hizo mención alguna a que se fuera a constituir una bolsa de trabajo. Y tampoco puede considerarse que se cometiera ilícito alguno por el hecho de que en el procedimiento contencioso-administrativo se aportase una oferta de la Diputación presentada en el Servicio Andaluz de Empleo, pretendidamente —según los denunciantes— para hacer creer al juzgado una falsedad. Se confirma, por tanto, con desestimación de la apelación,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interponen demanda de amparo contra el Auto 522/2016, de 25 de noviembre, de la Sección Cuarta de la Audiencia Provincial de Cádiz, que desestimó el recurso de apelación articulado frente al Auto del Juzgado de Instrucción núm. 1 de Cádiz, de 13 de enero de 2016, que a su vez rechazó el recurso de reforma contra el auto de ese Juzgado de 5 de octubre de 2015, que acordó el sobreseimiento provisional y archivo de las diligencias previas núm. 139-2013.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la resolución recurrida vulnera el artículo 24.1 CE. En primer lugar, por haberse acordado el sobreseimiento provisional de las actuaciones sin procederse a la práctica de todos los medios probatorios admitidos por el Juzgado, dado que la documental remitida por la Administración estaba incompleta, no llevándose a cabo tampoco la testifical interesada. El sobreseimiento fue, por ello, prematuro, como se desprendería de la doctrina sentada, entre otras, en las SSTC 130/2016 y 144/2016, de 18 de julio y 19 de septiembre respectivamente. Esas pruebas no practicadas o no satisfechas de modo pleno eran necesarias para conocer si verdaderamente la Administración se apartó de la legalidad en los procesos de selección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lesión de aquel mismo derecho fundamental se habría producido por falta de motivación de la decisión de sobreseimiento provisional, ya que el órgano judicial se limitó a extender al presente caso la resolución dictada en un proceso contencioso-administrativo, en términos de cosa juzgada material, sin concurrir los presupuestos de identidad necesarios para poder apreciarlo de ese modo y sin entrar a analizar en el recurso la consecuencia aparejada al hecho de que la prueba documental estuviera incompleta y no se hubiera practicado la testifical solicitada. Asimismo, la vulneración del artículo 24.1 CE se daría también por incongruencia, al no haberse resuelto las cuestiones debatidas en el recurso presentado, cometiendo la lesión la Audiencia Provincial al remitirse a lo dispuesto por el juez a quo y a lo establecido por la jurisdicción contencioso-administrativa, sin atender a los términos de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denuncia la vulneración del artículo 24.2 CE por haberse privado a la acusación particular del derecho a la prueba, por las mismas razones ya indicadas relativas a la prueba documental, que se dice incompleta, y a la testifical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justificación de la especial trascendencia constitucional del recurso (art. 49.1 in fine LOTC) afirma la demanda de amparo que la doctrina constitucional contenida, entre otras, en las SSTC 144/2016, de 19 de septiembre, o 130/2016, de 18 de julio, se estaría incumpliendo de modo general y reiterado por la jurisprudencia ordinaria, pudiendo existir resoluciones contradictorias sobre los derechos constitucionales comprometidos en autos, así como que el asunto trasciende el caso concreto al resultar extraordinariamente graves los hechos, pues los delitos relacionados con la corrupción son una lacra que deslegitima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septiembre de 2017, la Sección Cuarta de este Tribunal acordó admitir a trámite el recurso de amparo, apreciando que en el mismo concurre una especial trascendencia constitucional porque puede dar ocasión al Tribunal para aclarar o cambiar su doctrina, como consecuencia de un proceso de reflexión interna [STC 155/2009, FJ 2 b)]. En aplicación de lo dispuesto en el artículo 51 LOTC, se ordenó dirigir atenta comunicación a la Sección Cuarta de la Audiencia Provincial de Cádiz y al Juzgado de Instrucción núm. 1 de Cádiz para que remitieran las actuaciones correspondientes (apelación recurso núm. 422-2015 y diligencias previas núm. 139-2013, respectivamente), y al último citado para que procediera a emplazar a quienes hubieran sido parte en el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Compareció el Procurador de los Tribunales don José Ignacio de Noriega Arquer, en nombre y representación de la Diputación Provincial de Cádiz, mediante escrito registrado en este Tribunal el día 22 de diciembre de 2017. Por medio de diligencia de ordenación de 9 de febrero de 2018 se acordó tenerle por personado en la representación que ostenta y dar vista de las actuaciones recibidas a las partes personadas y al Ministerio Fiscal, por plazo común de 20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marzo de 2018 presentó sus alegaciones la representación de las recurrentes en amparo, reiterando en esencia lo alegado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14 de marzo de 2018 evacuó el trámite la Diputación Provincial de Cádiz, oponiéndose a todas las pretensiones del recurso. Sostiene que no hay dato alguno que revele que el Juzgado de Instrucción incurriera en falta de diligencia en la práctica de la prueba, dado que, aunque no se practicaran en su integridad las solicitadas, no se causó indefensión alguna a las demandantes de amparo, ya que contaba el órgano judicial con suficientes medios de juicio para concluir que no existían indicios de delito. En ese sentido estima decisiva la existencia de tres procedimientos judiciales en la jurisdicción contencioso-administrativa que consideraron que el curso seguido en las contrataciones fue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en contra de lo que aducen las recurrentes, el Auto que cerró el proceso cuenta con la motivación exigible, como acredita el fundamento de derecho segundo del mismo, en el que se analizó la cuestión planteada para concluir que no se creó una bolsa de empleo y que, en consecuencia, no se pudieron realizar contrataciones al margen de ella. Que se trascribiera parte de una de las sentencias dictadas en aquel otro orden jurisdiccional contencioso-administrativo, a lo más revelaría una motivación por referencia, admitida por la jurisprudencia, máxime teniendo en cuenta que las resoluciones del orden contencioso-administrativo estaban incorporadas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interesó el otorgamiento del amparo por escrito registrado en este Tribunal el día 26 de marzo de 2018. Señala en primer lugar que, aunque formalmente la demanda se dirija contra el Auto de 25 de noviembre de 2016 de la Audiencia Provincial de Cádiz, esta resolución se limitó a confirmar las de 5 de octubre de 2015 y 13 de enero de 2016 del Juzgado de Instrucción núm. 1 de Cádiz, por lo que el examen debería extenderse también a dichas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diversas quejas confluyen y deben entenderse, en última instancia, centradas en el derecho a utilizar los medios de prueba pertinentes para la defensa del artículo 24.2 CE. Y señala a tal fin que no existió un pronunciamiento expreso y motivado sobre la admisión o denegación de las diligencias de investigación interesadas, pues ni la Audiencia Provincial ni el Juzgado de Instrucción dieron una respuesta expresa sobre el particular, remitiéndose a lo declarado como probado y a la conclusión jurídica alcanzada en otro orden jurisdiccional y a acordar, desde ese exclusivo soporte, el archivo y el sobreseimiento de las actuaciones, estimando no necesaria la práctica de nuevas diligencias de investigación. En contraste con ello, a su criterio, las diligencias de investigación tenían como finalidad demostrar que las recurrentes no fueron llamadas a través de una oferta pública del Servicio Andaluz de Empleo y que determinada documental aportada en los procedimientos contencioso-administrativos podría ser constitutiva de delitos de falsedad, prevaricación y tráfico de influencias.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dichos argumentos añade que los objetos de los procesos contencioso-administrativo y penal son diferentes, aunque traigan causa de unos mismos antecedentes fácticos, y que en los procedimientos contencioso-administrativos nada se suscitó sobre la posible falsedad documental denunciada en el orden penal, de suerte que nada impedía llegar en el nuevo proceso, de este último orden jurisdiccional, a distintas conclusiones, máxime si se atiende a que los documentos que en aquellos procedimientos previos se tuvieron en consideración eran los cuestionados en el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no existió pronunciamiento expreso y motivado sobre la necesidad o pertinencia de la práctica de las diligencias de investigación solicitadas y las admitidas y no practicadas, pese a que las recurrentes razonaran su relación y relevancia para los hechos que se pretendían acreditar, lo que podría haber afectado al resultado final del proceso. Y así, por todo ello, termina su escrito: “la omisión de un pronunciamiento sobre unas diligencias de investigación que cuestionan el resultado del procedimiento judicial que ha servido para sobreseer y archivar el proceso penal supone una vulneración de derecho a la prueba, más cuando las recurrentes han cumplido con la carga de razonar su necesidad y pertinencia, esto es la relevancia de dichas diligencias para la instrucción, y no existe un pronunciamiento expreso y motivado sobre su inadmisión”, solicitando la estimación del recurso por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septiembre de 2018 se señaló para deliberación y votación de la presente Sentencia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por vulneración de los artículos 24.1 y 24.2 CE, contra el Auto núm. 522/2016, de 25 de noviembre, de la Sección Cuarta de la Audiencia Provincial de Cádiz, que desestimó el recurso de apelación interpuesto frente al Auto del Juzgado de Instrucción núm. 1 de Cádiz, de 13 de enero de 2016, que a su vez rechazó el recurso de reforma formalizado contra el Auto de ese Juzgado de 5 de octubre de 2015, que acordó el sobreseimiento provisional y archivo de las diligencias previas núm. 139-2013.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recurrentes denuncian que el sobreseimiento provisional de las actuaciones se acordó sin procederse a la práctica de todos los medios probatorios admitidos por el Juzgado, dado que la documental remitida por la Administración estaba incompleta y que no se llevó a cabo tampoco la testifical interesada; que el sobreseimiento fue, por ello, prematuro; que no resultó, por lo demás, motivado, ya que el órgano judicial se limitó a extender al presente caso la resolución dictada en un proceso contencioso-administrativo, en términos de cosa juzgada material pese a no concurrir los presupuestos de identidad necesarios; que se produjo, asimismo, un vicio de incongruencia, al no haberse resuelto las cuestiones debatidas en el recurso de apelación presentado, y que, finalmente, se vulneró el artículo 24.2 CE por haberse privado a la acusación particular del derecho a la prueba, por las mismas razones ya indicadas relativas a la prueba documental, que se dice incompleta, y a la testifical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que se otorgue parcialmente el amparo, subrayando que las diversas quejas confluyen en última instancia en el derecho a la utilización de los medios de prueba recogido en el artículo 24.2 CE, y que los órganos judiciales no motivaron la inadmisión o no práctica de las diligencias de investigación solicitadas, pese a haber razonado las recurrentes su pertinencia. Por su parte, la representación de la Diputación Provincial de Cádiz interesa la desestimación del recurso, considerando que el sobreseimiento se motivó y tenía fundamento en las suficientes pruebas obrantes en autos que revelaron la inexistencia de indicios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bien señala el Ministerio Fiscal, aunque formalmente la demanda se dirija contra el Auto de 25 de noviembre de 2016 de la Audiencia Provincial de Cádiz, esta resolución confirmó las de 5 de octubre de 2015 y 13 de enero de 2016 del Juzgado de Instrucción núm. 1 de Cádiz, por lo que el examen debe extenderse también a dichas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19 de septiembre de 2017 de la Sección Cuarta de este Tribunal, que acordó admitir a trámite el recurso de amparo, apreciaba la concurrencia de una especial trascendencia constitucional en el recurso porque daba ocasión al Tribunal para aclarar o cambiar su doctrina, como consecuencia de un proceso de reflexión interna [STC 155/2009, FJ 2 b)]. La razón en la que residía esa apreciación consiste en despejar una cuestión de procedibilidad que merece mayor precisión doctrinal y que, como se dirá, concurre en este recurso de amparo. Nos referimos a lo que, desde el prisma de la subsidiariedad del recurso, se podría denominar efecto reflejo o efecto arrastre de inadmisibilidad para ciertas pretensiones de amparo como consecuencia del no agotamiento de la vía judicial previa respecto de otra pretensión que, suscitada también ante este Tribunal, no se sustanció en el proceso judicial con el agotamiento debido de los remedios o recursos procesales existentes, y que, de no haberse eludido y haber sido eventualmente acogida por el órgano judicial correspondiente, podría haber tenido efectos reparadores sobre aquellas lesiones restantes que igualmente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actual recurso, en efecto se advierte la falta de interposición del incidente de nulidad de actuaciones contra la resolución de la Audiencia Provincial de Cádiz para denunciar la incongruencia omisiva que se aduce y la falta de motivación en la que se dice habría incurrido ese órgano judicial al resolver el recurso de apelación frente a la decisión inicial de sobreseimiento. A esas pretensiones que están incursas en ese óbice procesal de conformidad con lo dispuesto el artículo 44.1 a) LOTC, se añade no obstante otra: la relativa a la desatención, ya por el Juzgado de Instrucción núm. 1 de Cádiz como después, confirmando su criterio, por la propia Audiencia Provincial de Cádiz, de la doctrina constitucional sobre 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tipología de casos la disyuntiva es la siguiente: inadmitir el recurso en las quejas referentes a las pretensiones que no fueron debidamente formalizadas en el proceso agotando la vía judicial en sus remedios y recursos procedentes, o, alternativamente, y de conformidad con aquel efecto reflejo o de arrastre, considerar que todo el recurso queda afectado por ese déficit de agotamiento, pues es patente que, desde un enfoque estrictamente formal, de la utilización de esos cauces procesales podría haberse derivado un distinto resultado en el proceso, también para las quejas que ahora se suscitan y no precisaban, autónomamente consideradas, de nuevas reacciones procesales en la vía judicial previa, al haber sido ya planteadas en el proceso y resueltas en las resoluciones judiciales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“efecto de arrastre” de la falta de interposición de un recurso o remedio procesal apto tuvo protagonismo en el ATC 7/2009, de 14 de enero, como después en los AATC 106/2015, de 15 de junio, y 176/2015, de 30 de octubre, sin haber dado lugar, sin embargo, a un cuerpo de doctrina que refleje con suficiente detalle el criterio a seguir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ese efecto reflejo potencial que podría hacer confluir el destino de unas y otras pretensiones en la fase de admisibilidad (en el presente recurso por las consecuencias que podría haber conllevado una eventual estimación del incidente de nulidad de actuaciones no interpuesto), esa circunstancia no significa, sin embargo, que concurra en esa tipología de casos un óbice de admisibilidad en relación con las quejas de amparo que fueron oportunamente denunciadas y respecto de las cuales el recurrente cumplió la carga de agotar la vía judicial.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única realidad procesal innegable es que el óbice de falta de agotamiento afecta singularmente a la violación estrictamente imputable a la última resolución judicial. En el escenario descrito, en efecto, el resto de lesiones acaecidas con anterioridad sí fueron pertinentemente denunciadas y agotada la vía judicial respecto de las mismas. Por ello, la posibilidad de interponer recurso de amparo en relación con estas es plenamente coherente con la subsidiariedad del recurso. Una consideración diferente haría de peor condición a quien sufrió una violación (normalmente procesal) adicional en la resolución que cerró el proceso respecto de quien padeció únicamente la lesión (muchas veces sustantiva) previa, ya que para acudir en amparo contra esta última se le impondría al primero una carga de denuncia que no pesa sobre quien solo se duele de la supuesta violación precedente. Desde esa lógica, la inadmisión general de todos los motivos de amparo por falta del agotamiento debido de la vía judicial constituiría un resultado formalista y desproporcionado a la falta de diligencia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criterio del efecto arrastre es formalista, de otro lado, por su dudosa utilidad práctica. No puede ignorarse, en este punto, que el orden de tratamiento de las quejas formuladas en amparo, conforme al criterio de mayor retroacción que tantas veces hemos establecido (por todas, recientemente, STC 83/2018, de 16 de julio, FJ 2), obliga a comenzar por la lesión precedente, esto es, a conceder prioridad al examen de aquellas causas que, de prosperar, determinarían la retroacción a un momento procesal anterior, lo que haría innecesario un pronunciamiento sobre las restantes, circunstancias ésta que resta trascendencia a la existencia de una lesión (normalmente procesal) posterior acumulada.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especialmente en los amparos mixtos, donde el Tribunal sigue el criterio de comenzar el examen por la vulneración cometida por la Administración, pues “la citada regla de ordenación resulta desde luego oportuna para impedir, entre otras consecuencias no deseables, que se produzca una demora en la protección del derecho sustantivo realmente en juego y no hacer de peor condición a quien, además de haber padecido una lesión constitucional causada por la Administración, hubiera sufrido también una infracción con origen en la actividad de los órganos judiciales, pues, mientras que en este último caso el recurrente obtendría una reparación inmediata en sede de amparo, en el primero conseguiría simplemente la retroacción de las actuaciones a la jurisdicción ordinaria” (STC 194/2013, de 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resultados a que puede conducir el efecto de arrastre, por lo demás, serían paradójicos. Así, si el recurrente se aquieta con la última vulneración y decide no denunciarla en su demanda de amparo esta podría ser admitida. En cambio, denunciar en la demanda de amparo la lesión sufrida en la última resolución dictada, aunque sea una denuncia puramente incidental y sin el agotamiento debido de la vía judicial, daría como resultado la inadmisión de su demanda de amparo. Uno y otro caso no presentan materialmente, en verdad, diferencia alguna respecto de las denuncias que fueron correctamente articuladas en el proceso con los recursos y remedios procesales correspondientes, pero la decisión del Tribunal, derivada del efecto de arrastre, sería muy distinta. Y no vemos razón solvente, salvo la puramente formalista que no podemos acoger, que justifique tal diferencia de tratamiento. Una conclusión que se entendería menos aun cuando se trata, como en el presente caso, de la no interposición de un incidente de nulidad de actuaciones, en el que no se persigue “agotar la vía judicial”, entendida como sistema de recursos generalmente previsto ante los órganos del Poder Judicial, sino de utilizar un remedio extraordinario que sólo se dirige frente a lesiones que no hayan podido denunciarse en el seno de esa vía judicial ordinaria. Si no se utiliza ese remedio extraordinario, la vulneración concreta no puede ser sustanciada en el proceso de amparo, es cierto, pero, en contraste, no advertimos razón alguna por la que esa circunstancia deba extender sus efectos sobre las vulneraciones que han sido oportunamente debatidas en el curso del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posición según la cual la falta de denuncia de la última vulneración (por lo común procesal) consumada debe arrastrar todas las anteriores se funda en un criterio rigorista que no tiene asiento en el sistema de nuestra Ley Orgánica, ya que (y solo de ese supuesto nos ocupamos) las lesiones previamente acaecidas han sido temporáneamente denunciadas y se ha agotado la vía judicial respecto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decisión que corresponde en estos casos, como ocurre en el presente recurso respecto de los déficits de motivación y congruencia alegados frente a la resolución que cerró el proceso, es la de apreciar el óbice de falta de interposición de incidente de nulidad de actuaciones del artículo 241 de la Ley Orgánica del Poder Judicial solo para dichas quejas, aquí autónomamente imputadas a la Audiencia Provincial. Una circunstancia que implica de modo derivado, por tanto, una posible decisión de admisión del recurso en lo que atañe a las demás denuncias, ya que nada impide, descartado el efecto arrastre en los términos descritos y como se desprende del artículo 50.1 LOTC, la admisión de la demanda para la sustanciación de las vulneraciones adicionales aducidas, conforme a lo dispuesto en tal precepto y siempre que se cumplan los requisitos de admisibilidad del elenco que esa previsión normativa contiene, al ser posible la admisión del recurso de amparo “en todo o en parte”, dice la Ley Orgánica (ATC 233/2009, de 10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quejas restantes del presente recurso, que confluyen en el artículo 24.2 CE por vulneración del derecho de prueba, deben ser en esta ocasión, no obstante, también inadmitidas, por insuficiente justificación de la especial trascendencia constitucional (art. 49.1 in fine LOTC). Esta conclusión no resulta impedida por el momento procesal en el que nos encontramos, pues es doctrina reiterada de este Tribunal que los defectos insubsanables de que pudiera estar afectado el recurso de amparo no resultan sanados porque la demanda haya sido inicialmente admitida a trámite. Con más razón debe operar ese parámetro cuando, como aquí sucediera, el fundamento determinante de la admisión fue el de la aclaración doctrinal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como quiera que la comprobación de los presupuestos procesales para la viabilidad de la acción pueden volverse a abordar o reconsiderarse en la sentencia, de oficio o a instancia de parte, dando lugar, en su caso, a un pronunciamiento de inadmisión por falta de tales presupuestos (por todas, SSTC 7/2007, de 15 de enero, FJ 2; 28/2011, de 14 de marzo, FJ 3, y 29/2011 de 14 de marzo, FJ 3), así ocurre en este caso en el que las recurrentes fundan su posición, desde ese prisma, en un alegato meramente retórico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justificación de la especial trascendencia constitucional del recurso (art. 49.1 in fine LOTC) se dice que la doctrina constitucional contenida, entre otras, en las SSTC 144/2016, de 19 de septiembre, o 130/2016, de 18 de julio, se estaría incumpliendo de modo general y reiterado por la jurisprudencia ordinaria, pudiendo existir resoluciones contradictorias sobre los derechos constitucionales comprometidos en autos, así como que el asunto trasciende el caso concreto al resultar extraordinariamente graves los hechos, pues los delitos relacionados con la corrupción son una lacra que deslegitima un Estado democrático. En lo primero, sin embargo, no hay precisión alguna que materialice y concrete ese supuesto apartamiento de la doctrina o de la contradicción de resoluciones. En lo segundo, de su lado, se da una simple o abstracta mención de la especial trascendencia constitucional por referencia a la gravedad de los hechos y los pretendidos delitos cometidos, sin aportarse el esfuerzo argumental exigible para asociar esa afirmación con el derecho a la prueba del artículo 24.2 CE, que sería el que, desde esa aproximación, debería sufrir un impacto de relevancia objetiva y una justificación específica en la argumentación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inadmitir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doña Mercedes Navas Sánchez, doña María Esther Cachón Rodríguez, doña María Jesús Benítez Vélez, doña María José Morato Molina, doña Ana María Ortiz Cantero, doña Margarita Camacho Matheu y doña Inmaculada Jiménez Ríos.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