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18 de septiembre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9 de mayo de 2018 tuvo entrada en el registro general de este Tribunal el recurso de inconstitucionalidad interpuesto por el Abogado del Estado, en representación del Presidente del Gobierno, contra los siguientes preceptos de la Ley del Parlamento de Cataluña 2/2018, de 8 de mayo, de modificación de la Ley 13/2008, de 5 de noviembre, de la Presidencia de la Generalitat y del Gobierno: artículo 1, en cuanto a la nueva redacción que da al apartado tercero del artículo 4 de la Ley 13/2008; artículo 2, en su integridad, y disposición adicional, en su integridad. En el escrito se hace invocación expresa del artículo 161.2 CE, a fin de que se produzca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misma fecha, el Pleno del Tribunal, a propuesta de la Sección Cuarta, acordó admitir a trámite el recurso de inconstitucionalidad y dar traslado de la demanda y documentos presentados, conforme establece el artículo 34 de la Ley Orgánica del Tribunal Constitucional (LOTC), al Congreso de los Diputados y al Senado, así como al Gobierno y al Parlamento de Cataluña, al objeto de que, en el plazo de quince días, pudieran personarse en el proceso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el fin de evitar un conflicto en la defensa de los intereses del Estado y de la Comunidad Autónoma, se suspendió el plazo para que el Gobierno de Cataluña pudiera personarse y formular alegaciones, en tanto el Consejo de Ministros, de conformidad con el artículo 5 del Real Decreto 944/2017, de 27 de octubre, ejerciera las funciones y competencias que corresponden al Gobierno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tuvo por invocado el artículo 161.2 CE, lo que, a su tenor y conforme dispone el artículo 30 LOTC, produce la suspensión de la vigencia y aplicación de los preceptos impugnados desde la fecha de interposición del recurso para las partes del proceso y desde el día en que aparezca publicada la suspensión en el “Boletín Oficial del Estado” para los terceros, acordándose dicha publicación en el “Boletín Oficial del Estado” (lo que tuvo lugar el 9 de mayo de 2018) y en el “Diari Oficial de la Generalitat de Cataluña” (que se produjo el 17 de mayo de 2018). Finalmente, conforme al artículo 87.1 LOTC, se dispuso la notificación personal de la providencia a las autoridades y empleados públicos que se especifican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los días 21 y 24 de mayo de 2018, respectivamente, los Presidentes del Congreso de los Diputados y del Senado comunicaron los acuerdos de las Mesas de las Cámaras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23 de mayo de 2018, la Letrada del Parlamento de Cataluña comunicó el acuerdo de dicha Cámara de personarse en el proceso y solicitó una prórroga del plazo para formular alegaciones; petición a la que accedió el Pleno del Tribunal mediante providencia de esa misma fecha,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perdida la vigencia del Real Decreto 944/2017, de 27 de octubre, mediante providencia de 5 de junio de 2018, el Pleno del Tribunal alzó la suspensión del plazo para que el Gobierno de Cataluña se personara y formulara alegaciones, ofreciéndole un plazo de quince días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Cataluña formuló sus alegaciones mediante un escrito presentado el 14 de junio de 2018, en el que interesaba la desestimación del recurso, solicitando por otrosí el levantamiento inmediato de la suspensión con base en los argumentos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alude al carácter excepcional de la medida de suspensión, que debería apoyarse siempre en unos motivos mínimamente fundados en que la vigencia de la norma puede producir perjuicios irreparables o de muy difícil reparación que hagan perder sentido al recurso o afectar a derechos de terceros. Sin embargo, tal efecto no puede presumirse en este caso cuando resulta evidente que el propio recurso adolece en su formulación de un defecto que contamina la lógica y la razón de ser de la misma acción procesal, y que no puede ser obviado a los efectos de la aplicación del artículo 161.2 CE, y es que el recurso tiene una finalidad claramente preventiva, incompatible con la naturaleza y el carácter abstracto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considera que debe acordarse el levantamiento de la suspensión de la norma impugnada, levantamiento que el Tribunal Constitucional ha admitido en más de una ocasión, citando al respecto el ATC 417/1997, de 16 de diciembre, referido a la Ley de la Generalitat de Cataluña 4/1997, de 20 de mayo, de protección civil de Cataluña, cuya suspensión acordó levantar atendiendo a criterios como la presunción de legitimidad de que gozan las leyes, en cuanto expresión de la voluntad popular (cita los AATC 154/1994 y 221/1995); la necesidad de ponderar, de un lado, los intereses en presencia, tanto el general y público como el particular de las terceras personas afectadas y, de otra parte, los perjuicios de imposible o difícil reparación que se sigan del mantenimiento o levantamiento de la suspensión (invoca los AATC 222/1995 y 291/1995); y, por último, la naturaleza cautelar de la medida, sin prejuzgar la decisión sobre el fondo del asunto (AATC 154/1994 y 221/1995).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en el hipotético caso de que se levantara la suspensión, la aplicación de los preceptos impugnados no sería inmediata, puesto que requiere del desarrollo reglamentario que prevé la disposición adicional, lo cual conlleva el consiguiente procedimiento legislativo de reforma del Reglamento de la Cámara sin que, a juicio de la Letrada del Parlamento, el levantamiento pueda causar perjuicios graves ni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Termina su escrito reiterando que el levantamiento de la suspensión es absolutamente necesario para proteger adecuadamente el conjunto de intereses en juego.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medio de un escrito registrado el 21 de junio de 2018, el Abogado de la Generalitat de Cataluña evacuó el traslado conferido para alegaciones, manifestando que, de acuerdo con las indicaciones superiores recibidas y en atención a que la norma impugnada tuvo su origen en una proposición de ley, considera oportuno remitirse globalmente al escrito de alegaciones formulado por la representación letrada del Parlamento de Cataluña. Asimismo, por otrosí, da por reproducidos los motivos expuestos en el otrosí del escrito de la Letrada parlamentaria, adhiriéndose a la solicitud de levantamiento de la suspensión, sin aguardar al plazo de cinco meses que prevé 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por providencia de 22 de junio de 2018, acordó incorporar a los autos los escritos de alegaciones de la Letrada del Parlamento de Cataluña y del Abogado de la Generalitat y, en cuanto a la solicitud que formulan por otrosí, oír al Abogado del Estado para que en el plazo de cinco días expusiera lo que estimara procedente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el 5 de julio de 2018 el Abogado del Estado evacuó el traslado anterior, interesando el mantenimiento de la suspensión,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sintetizando la doctrina constitucional sobre este tipo de incidentes, con cita de los AATC 11/2018, de 7 de febrero, FJ 3, y 36/2018, de 21 de marzo, FJ 2. Así, recuerda que este incidente presenta naturaleza cautelar, lo que le confiere autonomía respecto del procedimiento principal. En cuanto a los criterios para sustanciarlo, alude a que junto a la ponderación de los intereses concernidos y de los perjuicios derivados del mantenimiento o no de la suspensión, el Tribunal ha admitido que excepcionalmente puedan tenerse en cuenta otras consideraciones, como el fumus boni iuris  de la norma impugnada, el bloqueo de competencias estatales y el gran relieve constitucional de las cuestiones suscitadas.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primer lugar, entra a valorar los perjuicios que se derivarían del levantamiento de la suspensión. Considera evidente la gravedad de los problemas que eventualmente podrían surgir en relación con las situaciones jurídicas creadas al amparo de la vigencia de los preceptos impugnados si posteriormente fueran declarados inconstitucionales. En concreto, alega que serían notables los perjuicios derivados de la consolidación del nombramiento de un Presidente de la Generalitat en la forma prevista en la ley impugnada si esta fuera declarada inconstitucional. A su juicio, la incertidumbre se proyectaría sobre los actos del investido, el nombramiento y cese de los miembros del Gobierno y altos cargos de la Generalitat y toda la dirección política que corresponde al Presidente de acuerdo con el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anterior, el Abogado del Estado entiende que el mantenimiento de la suspensión no entraña perjuicio alguno, pues la investidura del Presidente se producirá con normalidad al amparo de lo dispuesto en el Reglamento del Parlamento. Conectando lo anterior con la disposición adicional de la Ley 2/2018, referida a la modificación de dicho Reglamento para ajustarlo al contenido de la Ley, señala que la suspensión de tal disposición ha de mantenerse igualmente, lo que tampoco produce ningún perjuicio, ya que nada impide que un grupo parlamentario presente una iniciativa de modificación del Reglamento, si lo cree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más allá de la ponderación de intereses y perjuicios, el representante del Gobierno estima que el mantenimiento de la suspensión se justifica porque la norma impugnada excede de modo manifiesto de las situaciones normales de controversia competencial, afectando a cuestiones del máximo relieve constitucional y estatutario. En efecto, gira en torno a la naturaleza personalísima de la relación fiduciaria determinante de la investidura y su relación con el deber de asistencia del candidato al acto en que la misma tiene lugar; sobre el derecho de los diputados y grupos parlamentarios a debatir con el candidato y sobre la naturaleza del Parlamento como sede de pluralismo y debate político, como se desprende de los artículos 152 CE y 55 del Estatuto de Autonomía de Cataluña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Abogado del Estado, la trascendencia constitucional de este asunto se ha declarado ya en el ATC 49/2018, de 26 de abril, FJ 1, dictado en el proceso de impugnación de disposiciones autonómicas 492-2018, cuyo objeto coincide en esencia con el del presente recurso. Esta coincidencia se ha reconocido en el ATC 55/2018, de 22 de mayo, FJ 4, recaído en el recurso de amparo núm. 2228-2018, promovido contra la denegación del permiso penitenciario a don Jordi Sánchez Picanyol para acudir al Parlamento de Cataluña como candidato a la investidura como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otro lado, el Abogado del Estado argumenta que también debe mantenerse la suspensión del artículo 2 de la Ley 2/2018 que añade cuatro nuevos apartados al artículo 35 de la Ley 13/2008 para regular las sesiones no presenciales del Gobierno y demás órganos colegiados de la Generalitat. A su juicio, los acuerdos que pudieran adoptarse en las sesiones celebradas a distancia por tales órganos podrían reprobarse por ilegales, lo que privaría al funcionamiento del Gobierno de la mínima certidumbre exigible. Añade que esta incertidumbre no se evitaría con un fallo meramente declarativo que mantuviera las situaciones jurídicas creadas, pues no solo habrían quedado cuestionados los actos jurídicos del Gobierno, sino todos aquellos en que se plasme su función estatutaria de dirección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aduce que, como sucede con el artículo 1, las cuestiones de que trata el artículo 2 son de gran relieve constitucional, pues afectan a la imagen estatutaria del Gobierno como institución autonómica que tiene en Barcelona su “sede permanente” (art. 10 EAC) y a la propia territorialidad de la Comunidad Autónoma, según disponen los artículos 2 y 137 CE y 9 y 14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concluye su escrito reiterando la solicitud de que se ratifique la suspensión de los preceptos de la Ley 2/2018 que han sido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 los preceptos de la Ley del Parlamento de Cataluña 2/2018, de 8 de mayo, de modificación de la Ley 13/2008, de 5 de noviembre, de la Presidencia de la Generalitat y del Gobierno, que se encuentran suspendidos como consecuencia del recurso de inconstitucionalidad interpuesto por el Presidente del Gobierno, en el que se invocaron los artículos 161.2 CE y 30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suspendidos son todos los impugnados en el citado recurso: el artículo 1 de la Ley 2/2018, en cuanto a la nueva redacción que da al apartado tercero del artículo 4 de la Ley 13/2008, para permitir que el Pleno del Parlamento pueda autorizar que el debate de investidura del Presidente de la Generalitat se celebre sin la presencia o intervención del candidato; el artículo 2, que añade cuatro apartados al artículo 35 de la Ley 13/2008 por los que se regulan las sesiones no presenciales del Gobierno y demás órganos colegiados de la Generalitat; y la disposición adicional, que ordena al Parlamento de Cataluña realizar en su Reglamento las modificaciones necesarias para adecuarlo al contenido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ha expuesto en los antecedentes, la representación procesal del Parlamento de Cataluña ha solicitado el levantamiento inmediato de la suspensión, petición a la que se ha adherido el Abogado de la Generalitat. Por el contrario, el Abogado del Estado interesa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de levantamiento anticipado de la suspensión resulta viable procesalmente pues, conforme a nuestra reiterada doctrina, los cinco meses a los que hace referencia el artículo 161.2 CE son el límite máximo inicialmente previsto para la suspensión, incluyéndose entre las potestades de este Tribunal la de ratificar o levantar la suspensión dentro de ese plazo (ATC 18/2017, FJ 1,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resolver el presente incidente cautelar hemos de realizar algunas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Una vez producida la suspensión de la eficacia de las disposiciones autonómicas impugnadas por invocación del artículo 161.2 CE, su mantenimiento o levantamiento constituye una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el mantenimiento o el levantamiento de la suspensión debe desvincularse plenamente de la decisión sobre la cuestión de fondo, que deberá dirimirse mediante sentencia (por todos,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los criterios para sustanciar este tipo de incidentes, el ATC 157/2016, de 20 de septiembre, FJ 3, sintetizó nuestra doctrina señalando que: “para decidir acerca del mantenimiento o levantamiento de la misma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este Tribunal también ha admitido que el mantenimiento de la suspensión se pueda acordar excepcionalmente con arreglo a otros criterios o consideraciones, sin entrar a valorar los perjuicios de imposible o difícil reparación que ello generaría.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de esos criterios excepcionales es el criterio del fumus boni iuris, que resulta aplicable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41/2016, de 16 de febrero, FFJJ 2 y 3, y 171/2016, de 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supuestos excepcionales es el bloqueo de competencias estatales. Según se recuerda en el ATC 63/2015, de 17 de marzo,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alguna ocasión este Tribunal ha declarado el mantenimiento de la suspensión de determinadas disposiciones porque se suscitaban cuestiones de gran relieve constitucional. Lo ha hecho muy excepcionalmente cuando el asunto que origina el incidente cautelar excede de las situaciones normales de controversia competencial. Tal fue el caso del ATC 156/2013, de 11 de julio, sobre la suspensión de la resolución 5/X, de 23 de enero, del Parlamento de Cataluña, por la que se aprueba la declaración de soberanía y del derecho a decidir del pueblo de Cataluña y en los AATC 182/2015 y 186/2015, de 3 de noviembre, referidos, respectivamente, a determinadas disposiciones adicionales de la Ley del Parlamento de Cataluña 3/2015, de 11 de marzo, de medidas fiscales, financieras y administrativas, que prevén la creación de estructuras para la eventual asunción de competencias estatales y al Decreto de la Generalitat de Cataluña 16/2015, de 24 de febrero, por el que se crea el Comisionado para la Transición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examen de este incidente debe abordarse partiendo de las razones esgrimidas por el Abogado del Estado en favor de mantener la suspensión de los preceptos de la Ley 2/2018 que han sido impugnados, comenzando por el artículo 1 y la disposición adicional, conectados entre sí. Para ello utilizaremos el criterio de ponderación de intereses y perjuicios que, según lo expuesto en el fundamento anterior, es el de aplicación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se ha expuesto en los antecedentes, el escrito por el que se solicita que se ratifique la suspensión aduce que los perjuicios derivados del nombramiento de un Presidente de la Generalitat en la forma prevista en el artículo 1 de la Ley 2/2018 serían notables si luego fuera declarada inconstitucional. Por el contrario, para el Abogado del Estado el mantenimiento de la suspensión no entrañaría perjuicio alguno, pues la investidura del Presidente se produciría con normalidad según lo dispuesto en el Reglamento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anterior, los representantes de las instituciones autonómicas apelan al carácter preventivo del recurso de inconstitucionalidad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 caso que presenta cierto parecido con el que estamos examinando, también referido a la elección de cargos públicos, se analizó en el ATC 5/2003, de 14 de enero, que resolvió el incidente de suspensión del recurso de inconstitucionalidad interpuesto contra el artículo 16.4 de la Ley del Parlamento de les Illes Balears 8/1986, de 26 de noviembre, electoral de la Comunidad Autónoma, en la redacción dada por el artículo 1 de la Ley 6/2002, de 21 de junio; Ley mediante la que se introducía una novedad en las reglas sobre formación de candidaturas para las elecciones al Parlamento autonómico, imponiendo la alternancia entre hombres y mujeres.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criterio del ATC 5/2003 fue mantener la suspensión de la Ley autonómica con el argumento de que, en caso de celebrarse un proceso electoral con la aplicación de dicha exigencia para las candidaturas, “la representación política surgida de tal proceso electoral podría quedar en entredicho, resultando también afectados los intereses particulares de los representantes mismos, hombres o mujeres, siendo unos y otros intereses difícilmente reparables”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Auto recordaba que el principio de seguridad jurídica “no ampara la necesidad de preservar indefinidamente el régimen jurídico que se establece en un momento histórico dado en relación con derechos o situaciones determinadas” (STC 227/1988, FJ 10), pero también implica que no se generen dudas sobre las consecuencias derivadas de las normas vigentes (STC 46/1990, FJ 4). Tras lo cual razonaba que “lo que aquí está en juego es la celebración de un proceso electoral y podrían ser cuestionados no sólo sus resultados, en el supuesto de declaración de inconstitucionalidad del precepto, sino el curso mismo que conduce a su celebración (arts. 49 y 114 de la Ley Orgánica 5/1985, de 19 de junio, del régimen electoral general), [por lo que] el quebranto del principio de seguridad jurídica que todo ello genera aconseja el mantenimiento de la suspensión” (FJ 7). El razonamiento del ATC 5/2003 fue reiterado en el ATC 71/2003, de 26 de febrero, respecto de otra ley autonómica equivalente (el art. 1 de la Ley de Castilla-La Mancha 11/2002, de 27 de junio, de modificación de la Ley 5/1986, de 23 de diciembre, electoral de dicha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fue también el criterio adoptado por el ATC 139/2012, de 3 de julio, referido igualmente a un proceso electoral, en concreto el artículo 6.2 c) de la Ley 1/1986, de 2 de enero, electoral de Andalucía, en la redacción dada al mismo por el artículo 1 de la Ley 9/2011, de 5 de diciembre; norma que excluía a los alcaldes, a los Presidentes de Diputación Provincial y a los presidentes de mancomunidades de municipios de la posibilidad de concurrir a las elecciones al Parlamento autonómico. Al respecto, con cita de los ya mencionados AATC 5/2003 y 71/2003, el ATC 139/2012, FJ 3, estimó que “cuando en un incidente procesal como el que nos ocupa lo que está en juego es un proceso electoral, el levantamiento de la suspensión podría determinar una quiebra del principio de seguridad jurídica (art. 9.3 CE) que aconseja también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 resuelto en los casos citados para el proceso electoral por el que se configura el poder legislativo autonómico ha de servirnos de guía ahora, cuando se trata de ponderar los perjuicios derivados de que fuera declarada inconstitucional la investidura del Presidente de la Comunidad, que es el punto de partida para conformar el ejecutivo de la Comunidad Autónoma, una vez finalizado el proceso electoral y constituida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en los supuestos mencionados concluimos que la presunción de legitimidad de la norma autonómica debía ceder y mantenerse en suspenso hasta la resolución del recurso, visto el riesgo para la seguridad jurídica que entrañaba su aplicación, la misma respuesta se impone ahora, cuando lo que quedaría cuestionado es toda la acción de un Gobierno —y la Administración dependiente de él— dirigido por un Presidente cuyo proceso de investidura puede ser declarado nulo por vulnerar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ocioso recordar la trascendencia y amplitud de las funciones que el artículo 152.1 CE reserva al Presidente autonómico y que detallan de modo particular los artículos 65, 66, 67 y 75 del Estatuto de Autonomía, así como los artículos 10, 11 y 12 de la Ley del Parlamento de Cataluña 13/2008 para el Presidente de la Generalitat. Entre ellas se incluyen: i) actos jurídicos, tales como nombramientos, convocatoria de elecciones, firma de convenios y aceptación de la transferencia o delegación de competencias; ii) funciones representativas e institucionales, particularmente el ejercicio de la más alta representación de la Generalitat y de la representación ordinaria del Estado en el territorio de la Comunidad, lo que comprende, entre otras, la promulgación en nombre del Rey de las leyes autonómicas y normas con rango de ley; y iii) otras de marcado carácter político, como establecer las directrices generales de la acción del Gobierno, asegurar su continuidad, convocar y presidir las reuniones del gabinete, coordinar su programa legislativo y de elaboración de disposiciones reglamentarias e impulsar la actividad de los departamentos del ejecutivo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los graves perjuicios para el sistema institucional de la Comunidad Autónoma derivados de la incertidumbre que se extendería sobre el ejercicio de tan amplias competencias, el único efecto que cabe anudar al mantenimiento de la suspensión es que la investidura del Presidente de la Generalitat siga realizándose en la forma prescrita hasta ahora por la citada Ley 13/2008 y el Reglamento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vista de lo anterior, procede mantener la suspensión del artículo 1 de la Ley 2/2018, en cuanto a la nueva redacción que da al apartado tercero del artículo 4 de la Ley 13/2008. Asimismo, ante la evidente conexión entre ambos preceptos, la misma decisión debe adoptarse sobre la disposición adicional de la Ley 2/2018, por la que se manda al Parlamento adecuar su Reglamento al procedimiento de investidura no presencial del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hemos de analizar el artículo 2 de la Ley 2/2018 para valorar si cabe llegar a la misma conclusión alcanzada sobre la investidura no presencial del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subraya que los nuevos apartados que introduce dicho precepto en el artículo 35 de la Ley 13/2008 habilitan con carácter general a que el Gobierno y demás órganos colegiados de la Generalitat incluidos en el ámbito de la ley celebren sesiones no presenciales, sin exigir ninguna razón específica que lo justifique y sin requerir ningún quorum mínimo de asistencia para que las decisiones que se adopten tengan validez. A su juicio, los acuerdos que pudieran adoptarse de forma no presencial podrían reprobarse por ilegales, lo que privaría al funcionamiento del Gobierno de la mínima certidumbre exigible.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ponderar la gravedad de tales perjuicios conviene recordar la importancia de las atribuciones de un Gobierno autonómico “con funciones ejecutivas y administrativas” (art. 152.1 CE) que, conforme al artículo 68.1 del Estatuto de Autonomía, “dirige la acción política y la Administración de la Generalitat” y “ejerce la función ejecutiva y la potestad reglamentaria de acuerdo con el presente Estatuto y las leyes”. El artículo 26 de la Ley 13/2008 desarrolla lo anterior, señalando, entre las atribuciones del Gobierno, las siguientes: i) dirigir la acción política y la Administración de la Generalitat, en el marco de las directrices establecidas por el Presidente; ii) aprobar los proyectos de ley y presentarlos al Parlamento, en particular, los presupuestos de la Generalitat; iii) dictar decretos legislativos y decretos leyes; iv) ejercer la potestad reglamentaria, cuando no esté atribuida expresamente al Presidente o a los consejeros; v) dar o negar la conformidad a la tramitación de proposiciones de ley que puedan implicar aumento de créditos o disminución de ingresos presupuestarios; vi) acordar los nombramientos de los altos cargos de la Generalitat, cuando no corresponda al Presidente; vii) participar en la designación de miembros de órganos constitucionales y organismos económicos y sociales del Estado; viii) ejercer la iniciativa de reforma del Estatuto de Autonomía; y ix) interponer recursos de inconstitucionalidad y conflictos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aplicando mutatis mutandis lo razonado en el fundamento anterior respecto de la investidura no presencial del Presidente de la Generalitat, es fácil colegir que si los actos del Gobierno fueran adoptados mediante sesiones no presenciales y luego este régimen de actuación fuera declarado inconstitucional y nulo, el conjunto de su acción política y jurídica podría quedar bajo cuestión. Además, no es aventurado pensar que, en tanto se resuelve el proceso constitucional, los acuerdos del ejecutivo autonómico podrían ser impugnados en masa, con la inevitable incertidumbre que ello supondría para la acción de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contraste con dicha situación y sus ineludibles consecuencias sobre el principio de seguridad jurídica, los representantes del Parlamento y el Gobierno de Cataluña no identifican qué perjuicios se irrogarían por el mantenimiento de la suspensión, como tampoco hacían en el caso de la investidura no presencial del Presidente. El único argumento que esgrimen para defender el levantamiento de la suspensión de ambas normas es una genérica apelación al carácter preventivo del recurso del Presidente del Gobierno, que es un “alegato de carácter sustantivo” (ATC 117/2017, de 16 de agosto, FJ 3, con cita del ATC 292/2014, de 2 de diciembre) que no tiene cabida en este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también se debe mantener la suspensión del artículo 2 de la Ley 2/2018, por el que se añaden los apartados tercero a sexto del artículo 35 de la Ley 13/2008.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 vez que hemos acogido la primera alegación del Abogado del Estado sobre los graves perjuicios derivados del levantamiento, no es menester examinar la subsidiaria de que nos encontremos ante una “cuestión de gran relieve constitucional” (AATC 156/2013, de 11 de noviembre, y 182/2015 y 186/2015, de 3 de noviembre).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siguientes preceptos de la Ley 2/2018, de 8 de mayo, de modificación de la Ley 13/2008, de 5 de noviembre, de la Presidencia de la Generalitat y del Gobierno: artículo 1, en cuanto a la nueva redacción que da al apartado tercero del artículo 4 de la Ley 13/2008; artículo 2, en su integridad, y disposición adicional, en su integridad.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