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111</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16 de octubre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4 de mayo de 2018 se registró en este Tribunal el Auto de 27 de marzo de 2018 de la Sección Segunda de la Sala de lo Contencioso-Administrativo del Tribunal Superior de Justicia de Canarias, por el que se plantea cuestión de inconstitucionalidad en relación con el artículo 21.2 de la Ley 4/1999, de 15 de marzo, de patrimonio histórico de Canarias respecto del artículo 149.1.18 CE, por infracción “de la normativa básica estatal relativa al Procedimiento Administrativo Común”.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artículo21.2 de la Ley 4/1999, refiriéndose a los expedientes de declaración de bienes de interés cultural, tiene el contenido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expedientes se tramitarán dentro de un plazo de doce meses desde su incoación. Transcurrido este plazo se podrá denunciar la mora por cualquier interesado. Una vez denunciada la mora, la Administración actuante dispondrá de dos meses para concluir el expediente y elevarlo al Gobierno de Canarias para la declaración del bien de interés cultural, la que deberá producirse en el plazo de dos meses a partir de la recepción. En otro caso, el expediente de declaración quedará caducado y sin efecto, no pudiendo volver a incoarse hasta después de tres años, salvo cuando medie instancia del propio titular del bien”.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11 de diciembre de 2014 se publicó en el “Boletín Oficial de Canarias”, el Decreto 111/2014, de 28 de noviembre, por el que se modificó la delimitación del bien de interés cultural, con categoría de conjunto histórico, “Barrio de los Hoteles Pino de Oro”, en el término municipal de Santa Cruz de Tenerife, Isla de Tenerife.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entidad mercantil Julitex, S.L., interpuso recurso contencioso-administrativo (procedimiento ordinario 14-2015) ante el Tribunal Superior de Justicia de Canarias, contra el citado Decreto 111/2014. En el suplico de la demanda, se instaba la declaración de nulidad del Decreto, preferentemente, por caducidad del procedimiento para su aprobación. El primer fundamento jurídico de la misma razonaba sobre dicha caducidad, exponiendo que el procedimiento se incoó el 25 de marzo de 2013 por lo que, al aprobarse el Decreto impugnado que lo concluyó, habían trascurrido veintitrés meses y, por tanto, se había superado con creces el plazo de doce meses establecido en el artículo 21.2 de la Ley 4/1999 que se transcribía. Aunque dicho precepto exige la denuncia de mora para que pueda tener lugar la caducidad, la demanda argumentaba sobre la contradicción de dicho requisito con la normativa básica sobre procedimiento administrativo común, dictada por el Estado al amparo del artículo 149.1.18 CE, contenida en el artículo 44 de la entonces vigente Ley 30/1992, de 26 de noviembre, de régimen jurídico de las Administraciones públicas y del procedimiento administrativo común (LPC), que establece la caducidad automática del procedimiento, transcurrido el plazo sin previa denuncia de mora. La demanda invocaba también sentencias del Tribunal Superior de Justicia de Canarias y del Tribunal Supremo en ese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Letrada de la Comunidad Autónoma de Canarias, en la contestación a la demanda, solicitó la inadmisión del recurso por la causa del artículo 69 b) de la Ley 29/1998, de la jurisdicción contencioso-administrativa (LJCA), en relación con el artículo 57.2 LJCA, por falta de capacidad procesal, al no haber aportado la entidad demandante el preceptivo acuerdo para litigar adoptado por órgano competente. Subsidiariamente, solicitaba la demandada la desestimación del recurso por razones de fondo. En cuanto a la caducidad del procedimiento, se negaba esgrimiendo que el artículo 21.2 de la Ley 4/1999, que establece el mecanismo de denuncia de mora en los procedimientos de los bienes de interés cultural, no ha sido impugnado, por lo que está vigente. Además, la caducidad de estos procedimientos, según el mismo artículo 21.2, impide volver a incoar el expediente de declaración de bienes de interés cultural hasta que hayan transcurrido tres años, con lo que sus efectos son más restrictivos que los de la Ley 30/1992.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Una vez concluso el período de prueba, en el trámite de conclusiones, Julitex afirmó, con referencia a los documentos aportados con la demanda, haber acreditado su capacidad procesal e insistió en la caducidad del procedimiento. La representante autonómica, por su parte, dio por reproducidas en sus conclusiones, las alegaciones de su contestación.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Conclusos los autos y señalada fecha para votación y fallo, la Sección Segunda de la Sala de lo Contencioso-Administrativo del Tribunal Superior de Justicia de Canarias acordó oír a las partes y al Ministerio Fiscal sobre la procedencia de plantear cuestión de inconstitucionalidad en relación con “el art. 21.1 de la Ley 4/1999, de 15 de marzo, de patrimonio histórico de Canarias, en cuanto establece un régimen de denuncia de mora previo a la caducidad del expediente por transcurso del plazo de doce meses establecido para su tramitación”. La providencia seguía refiriéndose a una Sentencia del Tribunal Supremo, de 6 de noviembre de 2012 que, “a raíz de la modificación de la Ley 4/1999, de 13 de enero… declara que el régimen de denuncia de mora establecido en la ley catalana de Patrimonio Histórico contraviene la legislación básica”. La providencia aludía también a la reciente doctrina constitucional sobre el principio de prevalencia y afirmaba que, en el caso, “es ineludible el planteamiento de la misma [la cuestión] toda vez que la ley canaria es posterior a la modificación de la Ley 30/1992 por la Ley 4/1999, de 13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Julitex, formuló alegaciones, por escrito de 22 de mayo de 2017, en el sentido de oponerse al planteamiento de la cuestión invocando la doctrina constitucional sobre el principio de prevalencia (STC 116/2016). Siendo evidente, según esta parte, la contradicción entre la norma canaria y el artículo 44 LPC que, en la redacción de la Ley 4/1999, de 13 de enero, no contempla la denuncia de mora, lo que el órgano judicial debió hacer es inaplicar la Ley autonómica. Ello, como solución lógica ante una situación provocada por la propia Comunidad Autónoma, que ha incumplido su deber de inmediata acomodación a la nueva legislación básica.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La Comunidad Autónoma de Canarias se opuso igualmente al planteamiento de la cuestión, si bien dejando antes constancia de la falta de indicación, en la providencia de la Sala, del precepto o preceptos constitucionales considerados posiblemente quebrantados. No obstante, ad cautelam, daba por reproducidos los argumentos de la contestación a la demanda sobre los efectos legales de la caducidad en estos expedientes y afirmaba que el planteamiento de la cuestión solo sería procedente si, por vía interpretativa, no fuera posible la acomodación de la norma al ordenamiento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Fiscal, interpuso inicialmente recurso de súplica frente a la providencia que daba alegaciones a las partes sobre la procedencia de plantear la cuestión, al omitirse en ella “de modo absoluto cualquier referencia a norma constitucional alguna que pueda verse conculcada por la norma legal expresamente cuestionada”. Dicho recurso fue desestimado por la Sala, “sin perjuicio de aclarar que el precepto infringido es el artículo 149.1 regla 18ª de la Constitución Española”. Tras nuevo recurso del Ministerio público porque no se le daba ocasión de formular alegaciones, se le dio nuevo trámite que, a su instancia, se hizo extensivo a las demás partes. Finalmente, el Fiscal se pronunció en el sentido de considerar pertinente la cuestión por entender cumplidos los requisitos procedimentales, sin pronunciarse sobre el fondo. Ante la nueva audiencia, la recurrente y la Comunidad Autónoma reprodujeron en esencia sus alegaciones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contenido del Auto, de 27 de marzo de 2018, de planteamiento de la cuestión de inconstitucionalidad, es el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Antecedentes de Hecho expone que, considerada por la Sala la posible inconstitucionalidad del artículo 21.1 (sic) de la Ley 4/1999, de 15 de marzo, de Patrimonio Histórico de Canarias “respecto del artículo 149.1 regla 18 de la Constitución española, al infringirse normativa básica estatal relativa al Procedimiento Administrativo Común”, se dio traslado a las partes y Ministerio Fiscal, quienes formularon sus correspondientes escritos.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Fundamento de Derecho Primero, tras afirmar que la cuestión de inconstitucionalidad se contempla en el artículo 163 CE y se desarrolla en los artículos 35 a 37 de la Ley Orgánica del Tribunal Constitucional (LOTC), expone que: “en el presente litigio resulta de necesaria aplicación el artículo 21 de la Ley 4/1999, de 15 de marzo, de Patrimonio Histórico de Canarias; de cuya validez dependerá el resultado del litigio, suscitando dudas su constitucionalidad, en cuanto establece un régimen de denuncia de la mora previo a la caducidad del expediente por transcurso del plazo de 12 meses establecido para su tramitación”. Sigue, citando la STS, de 6 de noviembre de 2012, relativa a la Ley catalana de patrimonio histórico, en la que, dice: “se sigue un nuevo criterio en relación con la compatibilidad de un régimen de denuncia de la mora con la legislación básica sobre caducidad de los expedientes administrativos a raíz de la modificación de la Ley 4/1999, de 13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fundamento de Derecho segundo del Auto de planteamiento de la cuestión afirma que, “aun considerando la más reciente doctrina del Tribunal Constitucional sobre el principio de prevalencia y la necesidad del planteamiento de cuestiones de inconstitucionalidad para el desplazamiento de la norma autonómica (STC 204/2016, de 1 de diciembre), es ineludible el planteamiento de la misma, toda vez que la Ley canaria es posterior a la modificación de la Ley 30/1992 por la Ley 4/1999, de 13 de enero” y añade “[s]e contraviene el artículo 149.1 regla 18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parte dispositiva del Auto acuerda plantear la cuestión de inconstitucionalidad sobre “[e]l artículo 21.1 de la Ley 4/1999, de 15 de marzo, de patrimonio histórico de Canarias respecto del artículo 149.1 regla 18 de la Constitución española, al infringirse normativa básica estatal relativa al Procedimiento Administrativo Común”.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Tras ser elevados por el Tribunal Superior de Justicia de Canarias, Sala de lo Contencioso-Administrativo, testimonio de las actuaciones del procedimiento ordinario 14-2015 y las alegaciones formuladas por las partes y el Ministerio Fiscal en el trámite de audiencia, por providencia de 5 de junio de 2018, la Sección Primera del Tribunal Constitucional acordó oír al Fiscal General del Estado para que, en el plazo de diez días, y a los efectos que determina el artículo 37.1 de la Ley Orgánica del Tribunal Constitucional (LOTC), alegase lo que considerase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17 de septiembre de 2018. En él interesa la inadmisión de la presente cuestión de inconstitucionalidad por no haberse satisfecho suficientemente el juicio de aplicabilidad exigido en el artículo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síntesis, el Ministerio público, tras resumir los antecedentes del caso y aclarar que el objeto de la cuestión es el artículo21.2 de la Ley 4/1999, aunque el Auto de planteamiento se refiera al artículo 21.1, entiende que el trámite de audiencia se practicó correctamente, a pesar de algunos errores y omisiones que considera no fueron relevantes. Afirma, igualmente, que basta el contraste entre la norma autonómica y la estatal básica para apreciar, en este caso, la contradicción, puesto que la norma estatal no exige la denuncia de mora.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el Fiscal General del Estado considera que la cuestión debe inadmitirse, en primer lugar porque el artículo 21.2 de la Ley 4/1999 no sería aplicable al litigio ya que, a su juicio, la tramitación del expediente de bien de interés cultural, en el caso de autos, se realizó en un período inferior a los doces meses señalado en el precepto autonómico, por lo que la denuncia de mora sería intrascendente. A este respecto, destaca que el expediente fue incoado por resolución de 25 de marzo de 2013 y, mediante resolución de 13 de enero de 2014, se acordó elevarlo al Gobierno de Canarias para su decisión, siendo luego denunciada la mora el 21 de octubre de 2014 y resuelto finalmente por Decreto impugnado, de fecha 28 de noviembre de 2014. Dice así que “constatado que el expediente se tramitó en plazo no es preciso un pronunciamiento sobre la denuncia de mora”. Por ello, “el juicio de aplicabilidad estaría mal planteado o sería insuficiente pues la decisión del litigio no depende de la validez de la norma que aquí se cuestiona”. A ello añade el Ministerio público que el juicio de aplicabilidad de la norma realizado por el órgano promotor de la cuestión estaría también mal planteado o sería insuficiente porque el recurrente denunció la mora en la vía administrativa en aplicación de la norma autonómica, con lo que la consideró aplicable tácitamente, en contra de lo que luego sostuvo en sede contenciosa. El órgano judicial pudo, por tanto, según el Fiscal, aplicar la doctrina de los actos propios, lo que habría hecho innecesario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Fiscal considera que la cuestión debe inadmitirse porque el órgano que la promueve, aunque se refiere a la sentencia del Tribunal Supremo que consideró desplazado un precepto, muy similar al objeto de esta cuestión, de la Ley 9/1993, de patrimonio cultural catalán, “omite la solución que alcanza el Tribunal Supremo y las razones que llevan a este a entender desplazada la norma autonómica por la norma estatal básica de conformidad con el principio de prevalencia del art. 149.3 CE y no explica por qué, en el caso que se le ha sometido a su consideración, no le es aplicable la misma doctrina jurisprudencial”. Por ello, según el Ministerio público, el Auto somete a consideración del Tribunal Constitucional “una norma autonómica cuya aplicabilidad al litigio es dudosa”, pues “la correcta formulación del juicio de aplicabilidad hubiera exigido una reflexión del Tribunal Superior de Justicia de Canarias” sobre el posible desplazamiento de la norma autonómica.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del Tribunal Superior de Justicia de Canarias plantea cuestión de inconstitucionalidad en relación con el artículo 21.2 de la Ley 4/1999, de 15 de marzo, de patrimonio histórico de Canarias, respecto del artículo 149.1.18 CE, por infracción “de la normativa básica estatal relativa al procedimiento administrativo común”. Aunque el Auto de planteamiento de la cuestión cita el artículo 21.1 de la Ley 4/1999 en lugar del artículo 21.2, es fácilmente constatable que se trata de un mero error material en la identificación del precepto, que resulta salvable a partir del propio Auto, en cuyo fundamento jurídico primero, se describe el contenido de la norma cuestionada que es el del artículo 21.2.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ha quedado recogido de forma más detallada en los antecedentes, el Tribunal Superior de Justicia de Canarias, promotor de la cuestión, considera que el artículo21.2 de la Ley 4/1999 podría incurrir en inconstitucionalidad mediata, por vulneración de la norma básica estatal contenida en el artículo 44 de la Ley 30/1992, vigente cuando se dictó el Decreto recurrido en el litigio y dictado al amparo del artículo 149.1.18 CE, puesto que el precepto estatal no exigía, como hace la norma canaria, como requisito previo de la caducidad de los expedientes de declaración de bienes de interés cultural, la denuncia de mora.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artículo 37.1 LOTC, se ha pronunciado en favor de la inadmisión de la presente cuestión de inconstitucionalidad, por no haber satisfecho suficientemente el órgano judicial, en el Auto de planteamiento, el juicio de aplicabilidad exigido en el artículo 35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artículo 37.1 LOTC, este Tribunal puede rechazar en trámite de admisión y mediante Auto, sin otra audiencia que la del Fiscal General del Estado, la cuestión de inconstitucionalidad “cuando faltaren las condiciones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Acerca de tales condiciones, es preciso comenzar recordando, como dijimos en la STC 79/2015, de 30 de abril, FJ 3, que “los apartados primero y segundo del artículo 35 LOTC exigen, respectivamente, que la norma con rango de ley de la que tenga dudas un juez o tribunal debe ser ‘aplicable al caso y de cuya validez dependa el fallo’ y que el órgano judicial deberá especificar o justificar en el Auto de planteamiento de la cuestión en qué medida la decisión del proceso depende de la validez de la norma en cuestión. En atención a lo dispuesto, es exigible que la norma cuestionada supere el llamado ‘juicio de relevancia’, que se erige en uno de los requisitos esenciales que impide que la cuestión de inconstitucionalidad pueda resultar desvirtuada por un uso no acomodado a su naturaleza y finalidad; lo que sucedería si se utilizase para obtener pronunciamientos innecesarios o indiferentes para la decisión del proceso en que la cuestión se suscita (por todas, SSTC 42/2013, de 14 de febrero, FJ 2, y 156/2014, de 25 de septiembre, FJ 2). De ahí que este Tribunal haya estimado que deba darse ‘una verdadera dependencia’ (STC 189/1991, de 3 de octubre, FJ 2), o un ‘nexo de subordinación’, entre el fallo del proceso y la validez de la norma cuestionada (STC 157/1990, de 18 de octubre, FJ 1) (STC 156/2014, FJ 2). No basta con que el Tribunal ordinario considere que la norma es aplicable al caso, sino que también ha de satisfacerse el requisito de la relevancia de la cuestión; pues si bien la aplicabilidad de la norma es condición necesaria para que el fallo dependa de su validez, no es, en modo alguno, condición suficiente (SSTC 17/1981, de 1 de junio, FJ 4, y 156/2014,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el Ministerio Fiscal considera correctamente cumplimentado el trámite de audiencia a las partes, pero entiende insuficiente el juicio de aplicabilidad y relevancia realizado en el Auto de planteamiento de la cuestión. Este Tribunal comparte dichas conclusiones, si bien por razones no completamente coincidentes con las que aduce el Ministerio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trámite de audiencia, a pesar del error en la identificación del precepto cuestionado y aunque la providencia que lo otorgó no identificó la concreta norma básica de contraste, las partes sí lo hicieron y demostraron en sus alegaciones conocer perfectamente los términos del debate. Por tanto, como concluye el Ministerio público, la finalidad del trámite se cumplió, pues las partes conocieron el planteamiento del juez y pudieron, “atendidas las circunstancias del caso, situarlo en sus exactos términos constitucionales y oponerse a él (SSTC 42/1990, FJ 1, y 120/2000,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los juicios de aplicabilidad y relevancia, el Auto de planteamiento de la presente cuestión, en la forma descrita en los antecedentes, se limita a afirmar, apodícticamente, que la aplicación del artículo 21 de la Ley 4/1999 es necesaria y que de su validez dependerá el resultado del litigio, lo que se enlaza con la dudas que suscita su constitucionalidad en cuanto a la denuncia de mora que exige este artículo para que tenga lugar la caducidad de los expedientes.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pesar de la parquedad del Auto, se podría deducir del mismo, en principio, siquiera implícitamente (ATC 239/2004, FJ 2), con la flexibilidad que aplicamos en estos casos (ATC 145/2015, FJ 3, con cita del ATC 239/2004 y los allí invocados) y vistos los términos en que se planteó el debate en la instancia y las alegaciones de las partes, la existencia de una argumentación mínima pero suficiente sobre la aplicabilidad al caso del artículo 21.2 de la Ley 4/1999 y su relevancia para resolver el litigio. Frente a las consideraciones del Ministerio público a este respecto, el precepto cuestionado era aplicable al caso y relevante para el fallo, pues la nulidad del Decreto impugnado por la caducidad del procedimiento constituía el petitum principal de la demanda y el expediente de bienes de interés cultural no fue resuelto dentro del plazo de caducidad señalado en la norma. En cuanto al principio de no contravención de los propios actos al que alude la Fiscalía, no consta que este fuese invocado en el litigio. Por otra parte, el órgano judicial sí razona en el Auto de planteamiento, si bien brevemente, sobre la no aplicación al caso del principio de prevalencia, dada la fecha de la ley canaria, lo que es además conforme con la doctrina establecida en las SSTC 102/2016, 116/2016, 127/2016, 204/2016, 1/2017 y 69/2017, de las que resulta la aplicación del principio en los supuestos de inconstitucionalidad sobrevenida de la norma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la conclusión inicialmente favorable a la suficiencia del juicio de aplicabilidad y relevancia debe ser modificada, desde el momento en que nada dice el Auto sobre la causa de inadmisibilidad del recurso del artículo 69 b) de la Ley reguladora de la jurisdicción contencioso-administrativa (LJCA), por supuesta falta de capacidad procesal de la demandante, que alegó la Comunidad Autónoma de Canarias en la contestación a la demanda y rechazó la demandante en conclusiones, a pesar de lo cual se mantuvo por la parte demandada.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juicio de relevancia previsto en el artículo 35.2 LOTC ha sido definido por este Tribunal como “el esquema argumental dirigido a probar que el fallo del proceso judicial depende de la validez de la norma cuestionada” (por todos, AATC 93/1999, de 13 de abril, FJ 3, y 21/2001, de 30 de enero, FJ 1). Reiteradamente, hemos declarado (por todas, STC 72/2017, de 5 de junio, FJ 1), que es función exclusiva de los órganos judiciales (art. 117.3 CE) la de formular el pertinente juicio de aplicabilidad, de la misma manera que, una vez seleccionada la norma aplicable, les corresponde la función de exteriorizar el esquema argumental dirigido a probar que el fallo del proceso judicial depende de la validez de la norma cuestionada sin que este Tribunal pueda “sustituir, rectificar o integrar el criterio de los órganos judiciales proponentes” (STC 166/2012, de 1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Ya en la STC 84/2012, FJ 3, exigimos el pronunciamiento del órgano judicial sobre “las cuestiones previas de legalidad procesal” al plantear cuestiones de inconstitucionalidad y rechazamos la validez de “justificaciones implícitas”. Asimismo, en el ATC 14/2018, FJ 4 in fine, hemos declarado que debe inadmitirse la cuestión de inconstitucionalidad cuando, invocada por una de las partes, como cuestión previa, la falta de legitimación del recurrente, “en el Auto de planteamiento se silencia por completo este extremo, que habría sido necesario descartar expresamente, porque si, finalmente, se apreciara en Sentencia esa causa de inadmisión, no tendría ningún sentido que este Tribunal se pronunciara acerca de la posible inconstitucionalidad de la reiterada disposición … que, en definitiva, no resultaría determinante para la resolución del recurso contencioso-administrativo, lo que, de nuevo, nos situaría ante un control puramente abstracto de la norma, impropio de una cuestión”. La conclusión debe ser la misma cuando, cuestionada por la demandada la capacidad procesal del recurrente, por un motivo que, de concurrir, debiera dar lugar a la inadmisión del recurso ex, artículo 69 b) LJCA, nada en absoluto razona el órgano judicial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Apreciando, por las razones expuestas, que en la presente cuestión de inconstitucionalidad no se han satisfecho suficientemente los juicios de aplicabilidad y relevancia de la norma cuestionada ex, artículo 35 LOTC, procede acordar, de conformidad con el artículo 37.1 LOTC, la inadmisión de este proceso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octubre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